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F1" w:rsidRPr="00A50094" w:rsidRDefault="00987918" w:rsidP="00D71B8F">
      <w:pPr>
        <w:pStyle w:val="T232focim"/>
      </w:pPr>
      <w:bookmarkStart w:id="0" w:name="_Toc348516529"/>
      <w:bookmarkStart w:id="1" w:name="_Toc506792653"/>
      <w:r>
        <w:rPr>
          <w:lang w:val="hu-HU"/>
        </w:rPr>
        <w:t>NGM</w:t>
      </w:r>
      <w:r w:rsidR="00A50094" w:rsidRPr="00A50094">
        <w:t xml:space="preserve"> Bértarifa</w:t>
      </w:r>
      <w:bookmarkEnd w:id="0"/>
      <w:bookmarkEnd w:id="1"/>
    </w:p>
    <w:p w:rsidR="00A50094" w:rsidRPr="00A50094" w:rsidRDefault="00A50094" w:rsidP="00A50094">
      <w:pPr>
        <w:pStyle w:val="Dokleirs"/>
        <w:rPr>
          <w:rFonts w:cs="Arial"/>
        </w:rPr>
      </w:pPr>
      <w:r w:rsidRPr="00A50094">
        <w:rPr>
          <w:rFonts w:cs="Arial"/>
        </w:rPr>
        <w:t>A harmonizált Bértarifa-felvétel évtől függően 100-230 ezer munk</w:t>
      </w:r>
      <w:r w:rsidRPr="00A50094">
        <w:rPr>
          <w:rFonts w:cs="Arial"/>
        </w:rPr>
        <w:t>a</w:t>
      </w:r>
      <w:r w:rsidRPr="00A50094">
        <w:rPr>
          <w:rFonts w:cs="Arial"/>
        </w:rPr>
        <w:t>vállalói megfigyelést tartalmazó adatbázis, mely elsősorban a kereseti szint és a kereseti arányok ismételt keresztmetszeti elemzésére a</w:t>
      </w:r>
      <w:r w:rsidRPr="00A50094">
        <w:rPr>
          <w:rFonts w:cs="Arial"/>
        </w:rPr>
        <w:t>l</w:t>
      </w:r>
      <w:r w:rsidRPr="00A50094">
        <w:rPr>
          <w:rFonts w:cs="Arial"/>
        </w:rPr>
        <w:t>kalmas. Kérdezési egysége a telephely és az ágazat, megfigyelési egysége a dolgozó. A rekordok a telephelyen kiválasztott egyénekre, a telephelyre, a vállalatra (költségvetési intézményre), az ágazatra, valamint a földrajzi környezetre vonatkozó információkat tartalma</w:t>
      </w:r>
      <w:r w:rsidRPr="00A50094">
        <w:rPr>
          <w:rFonts w:cs="Arial"/>
        </w:rPr>
        <w:t>z</w:t>
      </w:r>
      <w:r w:rsidRPr="00A50094">
        <w:rPr>
          <w:rFonts w:cs="Arial"/>
        </w:rPr>
        <w:t>nak, 1986-ban, 1989-ben és 1992-től évente. (1993-ban a költségv</w:t>
      </w:r>
      <w:r w:rsidRPr="00A50094">
        <w:rPr>
          <w:rFonts w:cs="Arial"/>
        </w:rPr>
        <w:t>e</w:t>
      </w:r>
      <w:r w:rsidRPr="00A50094">
        <w:rPr>
          <w:rFonts w:cs="Arial"/>
        </w:rPr>
        <w:t>tési dolgozók iskolázottságára vonatkozó adatot nem vették fel, a harmonizált adatbázis ebben az évben csak a vállalati megfigyelés</w:t>
      </w:r>
      <w:r w:rsidRPr="00A50094">
        <w:rPr>
          <w:rFonts w:cs="Arial"/>
        </w:rPr>
        <w:t>e</w:t>
      </w:r>
      <w:r w:rsidRPr="00A50094">
        <w:rPr>
          <w:rFonts w:cs="Arial"/>
        </w:rPr>
        <w:t>ket tartalmazza). Az adatbázis Stata 1</w:t>
      </w:r>
      <w:r w:rsidR="00EC72B0">
        <w:rPr>
          <w:rFonts w:cs="Arial"/>
        </w:rPr>
        <w:t>3</w:t>
      </w:r>
      <w:r w:rsidRPr="00A50094">
        <w:rPr>
          <w:rFonts w:cs="Arial"/>
        </w:rPr>
        <w:t>.0 és csv” formátumban érh</w:t>
      </w:r>
      <w:r w:rsidRPr="00A50094">
        <w:rPr>
          <w:rFonts w:cs="Arial"/>
        </w:rPr>
        <w:t>e</w:t>
      </w:r>
      <w:r w:rsidRPr="00A50094">
        <w:rPr>
          <w:rFonts w:cs="Arial"/>
        </w:rPr>
        <w:t>tő el.</w:t>
      </w:r>
    </w:p>
    <w:p w:rsidR="00A50094" w:rsidRPr="00A50094" w:rsidRDefault="00A50094" w:rsidP="00A50094">
      <w:pPr>
        <w:pStyle w:val="Dokleirs"/>
        <w:ind w:left="0"/>
        <w:rPr>
          <w:rFonts w:cs="Arial"/>
        </w:rPr>
      </w:pPr>
    </w:p>
    <w:p w:rsidR="00A50094" w:rsidRPr="00A50094" w:rsidRDefault="00A50094" w:rsidP="00A50094">
      <w:pPr>
        <w:pStyle w:val="Dokleirs"/>
        <w:ind w:left="0"/>
        <w:rPr>
          <w:rFonts w:cs="Arial"/>
        </w:rPr>
      </w:pPr>
    </w:p>
    <w:p w:rsidR="00A50094" w:rsidRPr="00A50094" w:rsidRDefault="00A50094" w:rsidP="00A50094">
      <w:pPr>
        <w:pStyle w:val="Dokleirs"/>
        <w:ind w:left="0"/>
        <w:rPr>
          <w:rFonts w:cs="Arial"/>
        </w:rPr>
      </w:pPr>
    </w:p>
    <w:p w:rsidR="00307300" w:rsidRPr="00A50094" w:rsidRDefault="00307300" w:rsidP="00A50094">
      <w:pPr>
        <w:pStyle w:val="Dokleirs"/>
        <w:rPr>
          <w:rFonts w:cs="Arial"/>
        </w:rPr>
      </w:pPr>
      <w:r w:rsidRPr="00A50094">
        <w:rPr>
          <w:rFonts w:cs="Arial"/>
        </w:rPr>
        <w:t xml:space="preserve">Budapest, </w:t>
      </w:r>
      <w:r w:rsidR="00D218B7">
        <w:rPr>
          <w:rFonts w:cs="Arial"/>
        </w:rPr>
        <w:t>201</w:t>
      </w:r>
      <w:r w:rsidR="00302863">
        <w:rPr>
          <w:rFonts w:cs="Arial"/>
        </w:rPr>
        <w:t>8</w:t>
      </w:r>
      <w:r w:rsidR="00D218B7">
        <w:rPr>
          <w:rFonts w:cs="Arial"/>
        </w:rPr>
        <w:t xml:space="preserve">. </w:t>
      </w:r>
      <w:r w:rsidR="00EC72B0">
        <w:rPr>
          <w:rFonts w:cs="Arial"/>
        </w:rPr>
        <w:t>0</w:t>
      </w:r>
      <w:r w:rsidR="00302863">
        <w:rPr>
          <w:rFonts w:cs="Arial"/>
        </w:rPr>
        <w:t>2. 20</w:t>
      </w:r>
      <w:r w:rsidR="00A50094" w:rsidRPr="00A50094">
        <w:rPr>
          <w:rFonts w:cs="Arial"/>
        </w:rPr>
        <w:t>.</w:t>
      </w:r>
    </w:p>
    <w:p w:rsidR="00740FAF" w:rsidRPr="00A50094" w:rsidRDefault="00740FAF" w:rsidP="006B329C">
      <w:pPr>
        <w:pStyle w:val="Cmsor1"/>
      </w:pPr>
    </w:p>
    <w:p w:rsidR="000754AA" w:rsidRPr="00A50094" w:rsidRDefault="000754AA" w:rsidP="00D71B8F">
      <w:pPr>
        <w:pStyle w:val="Tblaszveg"/>
        <w:rPr>
          <w:rFonts w:cs="Arial"/>
        </w:rPr>
        <w:sectPr w:rsidR="000754AA" w:rsidRPr="00A50094" w:rsidSect="00535F34">
          <w:footerReference w:type="first" r:id="rId7"/>
          <w:pgSz w:w="11906" w:h="16838" w:code="9"/>
          <w:pgMar w:top="2155" w:right="1418" w:bottom="1418" w:left="1418" w:header="709" w:footer="709" w:gutter="0"/>
          <w:cols w:space="708"/>
          <w:docGrid w:linePitch="360"/>
        </w:sectPr>
      </w:pPr>
    </w:p>
    <w:p w:rsidR="00A50094" w:rsidRDefault="00A50094" w:rsidP="001E0D68">
      <w:pPr>
        <w:pStyle w:val="T232jegyzek"/>
      </w:pPr>
      <w:bookmarkStart w:id="2" w:name="_Toc277599576"/>
      <w:bookmarkStart w:id="3" w:name="_Toc277599685"/>
      <w:bookmarkStart w:id="4" w:name="_Toc277599823"/>
      <w:bookmarkStart w:id="5" w:name="_Toc277599888"/>
      <w:bookmarkStart w:id="6" w:name="_Toc277601814"/>
      <w:r>
        <w:lastRenderedPageBreak/>
        <w:t>Tartalomjegyzék</w:t>
      </w:r>
    </w:p>
    <w:p w:rsidR="00890DAD" w:rsidRDefault="00A50094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"2-3" \h \z \t "Címsor 1;1;T232 focim;1;T232 cimsor1;1" </w:instrText>
      </w:r>
      <w:r>
        <w:rPr>
          <w:b/>
          <w:bCs/>
        </w:rPr>
        <w:fldChar w:fldCharType="separate"/>
      </w:r>
      <w:hyperlink w:anchor="_Toc506792653" w:history="1">
        <w:r w:rsidR="00890DAD" w:rsidRPr="000C2C24">
          <w:rPr>
            <w:rStyle w:val="Hiperhivatkozs"/>
            <w:noProof/>
          </w:rPr>
          <w:t>NMH Bértarifa</w:t>
        </w:r>
        <w:r w:rsidR="00890DAD">
          <w:rPr>
            <w:noProof/>
            <w:webHidden/>
          </w:rPr>
          <w:tab/>
        </w:r>
        <w:r w:rsidR="00890DAD">
          <w:rPr>
            <w:noProof/>
            <w:webHidden/>
          </w:rPr>
          <w:fldChar w:fldCharType="begin"/>
        </w:r>
        <w:r w:rsidR="00890DAD">
          <w:rPr>
            <w:noProof/>
            <w:webHidden/>
          </w:rPr>
          <w:instrText xml:space="preserve"> PAGEREF _Toc506792653 \h </w:instrText>
        </w:r>
        <w:r w:rsidR="00890DAD">
          <w:rPr>
            <w:noProof/>
            <w:webHidden/>
          </w:rPr>
        </w:r>
        <w:r w:rsidR="00890DAD">
          <w:rPr>
            <w:noProof/>
            <w:webHidden/>
          </w:rPr>
          <w:fldChar w:fldCharType="separate"/>
        </w:r>
        <w:r w:rsidR="00890DAD">
          <w:rPr>
            <w:noProof/>
            <w:webHidden/>
          </w:rPr>
          <w:t>1</w:t>
        </w:r>
        <w:r w:rsidR="00890DAD">
          <w:rPr>
            <w:noProof/>
            <w:webHidden/>
          </w:rPr>
          <w:fldChar w:fldCharType="end"/>
        </w:r>
      </w:hyperlink>
    </w:p>
    <w:p w:rsidR="00890DAD" w:rsidRDefault="00890DA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4" w:history="1">
        <w:r w:rsidRPr="000C2C24">
          <w:rPr>
            <w:rStyle w:val="Hiperhivatkozs"/>
            <w:noProof/>
          </w:rPr>
          <w:t>Adatgazda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5" w:history="1">
        <w:r w:rsidRPr="000C2C24">
          <w:rPr>
            <w:rStyle w:val="Hiperhivatkozs"/>
            <w:noProof/>
          </w:rPr>
          <w:t>A harmonizált adatbázis elérhetősége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6" w:history="1">
        <w:r w:rsidRPr="000C2C24">
          <w:rPr>
            <w:rStyle w:val="Hiperhivatkozs"/>
            <w:noProof/>
          </w:rPr>
          <w:t>Ismertetés és dokumentáció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7" w:history="1">
        <w:r w:rsidRPr="000C2C24">
          <w:rPr>
            <w:rStyle w:val="Hiperhivatkozs"/>
            <w:noProof/>
          </w:rPr>
          <w:t>Célsokaság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8" w:history="1">
        <w:r w:rsidRPr="000C2C24">
          <w:rPr>
            <w:rStyle w:val="Hiperhivatkozs"/>
            <w:noProof/>
          </w:rPr>
          <w:t>Mintavételi eljárás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59" w:history="1">
        <w:r w:rsidRPr="000C2C24">
          <w:rPr>
            <w:rStyle w:val="Hiperhivatkozs"/>
            <w:noProof/>
          </w:rPr>
          <w:t>Az adatlapok kitöltési módja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0" w:history="1">
        <w:r w:rsidRPr="000C2C24">
          <w:rPr>
            <w:rStyle w:val="Hiperhivatkozs"/>
            <w:noProof/>
          </w:rPr>
          <w:t>Súlyozás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1" w:history="1">
        <w:r w:rsidRPr="000C2C24">
          <w:rPr>
            <w:rStyle w:val="Hiperhivatkozs"/>
            <w:noProof/>
          </w:rPr>
          <w:t>Súlyváltozók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2" w:history="1">
        <w:r w:rsidRPr="000C2C24">
          <w:rPr>
            <w:rStyle w:val="Hiperhivatkozs"/>
            <w:noProof/>
          </w:rPr>
          <w:t>Egyéni súly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3" w:history="1">
        <w:r w:rsidRPr="000C2C24">
          <w:rPr>
            <w:rStyle w:val="Hiperhivatkozs"/>
            <w:noProof/>
          </w:rPr>
          <w:t>Korrigált egyéni súly a költségvetésben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4" w:history="1">
        <w:r w:rsidRPr="000C2C24">
          <w:rPr>
            <w:rStyle w:val="Hiperhivatkozs"/>
            <w:noProof/>
          </w:rPr>
          <w:t>Korrigált vállalati súly 1986, 1989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5" w:history="1">
        <w:r w:rsidRPr="000C2C24">
          <w:rPr>
            <w:rStyle w:val="Hiperhivatkozs"/>
            <w:noProof/>
          </w:rPr>
          <w:t>Korrigált vállalati súly, 1992-2016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6" w:history="1">
        <w:r w:rsidRPr="000C2C24">
          <w:rPr>
            <w:rStyle w:val="Hiperhivatkozs"/>
            <w:noProof/>
          </w:rPr>
          <w:t>Admin súllyal korrigált egyéni súly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90DAD" w:rsidRDefault="00890DAD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hu-HU"/>
        </w:rPr>
      </w:pPr>
      <w:hyperlink w:anchor="_Toc506792667" w:history="1">
        <w:r w:rsidRPr="000C2C24">
          <w:rPr>
            <w:rStyle w:val="Hiperhivatkozs"/>
            <w:noProof/>
          </w:rPr>
          <w:t>Az eredeti adatállományok szerkezete és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_Toc506792667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0D68" w:rsidRDefault="00A50094" w:rsidP="001E0D68">
      <w:pPr>
        <w:pStyle w:val="T232jegyzek"/>
      </w:pPr>
      <w:r>
        <w:fldChar w:fldCharType="end"/>
      </w:r>
    </w:p>
    <w:p w:rsidR="00A50094" w:rsidRDefault="00A50094" w:rsidP="001E0D68">
      <w:pPr>
        <w:pStyle w:val="T232jegyzek"/>
        <w:rPr>
          <w:noProof/>
        </w:rPr>
      </w:pPr>
      <w:r>
        <w:t>Ábrák jegyzéke</w:t>
      </w:r>
      <w:r>
        <w:fldChar w:fldCharType="begin"/>
      </w:r>
      <w:r>
        <w:instrText xml:space="preserve"> TOC \h \z \c "Táblázat" </w:instrText>
      </w:r>
      <w:r>
        <w:fldChar w:fldCharType="separate"/>
      </w:r>
    </w:p>
    <w:p w:rsidR="00A50094" w:rsidRDefault="00A50094">
      <w:pPr>
        <w:pStyle w:val="brajegyzk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48517255" w:history="1">
        <w:r w:rsidRPr="000A50D1">
          <w:rPr>
            <w:rStyle w:val="Hiperhivatkozs"/>
            <w:rFonts w:cs="Arial"/>
            <w:noProof/>
          </w:rPr>
          <w:t>1. Táblázat: A célsokaságban bekövetkezett változások (1986-201</w:t>
        </w:r>
        <w:r w:rsidR="008E6C64">
          <w:rPr>
            <w:rStyle w:val="Hiperhivatkozs"/>
            <w:rFonts w:cs="Arial"/>
            <w:noProof/>
          </w:rPr>
          <w:t>5</w:t>
        </w:r>
        <w:r w:rsidRPr="000A50D1">
          <w:rPr>
            <w:rStyle w:val="Hiperhivatkozs"/>
            <w:rFonts w:cs="Arial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_Toc348517255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0094" w:rsidRDefault="00A50094">
      <w:pPr>
        <w:pStyle w:val="brajegyzk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48517256" w:history="1">
        <w:r w:rsidRPr="000A50D1">
          <w:rPr>
            <w:rStyle w:val="Hiperhivatkozs"/>
            <w:rFonts w:cs="Arial"/>
            <w:noProof/>
          </w:rPr>
          <w:t>2. Táblázat: Mintavételi eljárás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_Toc348517256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0094" w:rsidRDefault="00A50094">
      <w:pPr>
        <w:pStyle w:val="brajegyzk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48517257" w:history="1">
        <w:r w:rsidRPr="000A50D1">
          <w:rPr>
            <w:rStyle w:val="Hiperhivatkozs"/>
            <w:rFonts w:cs="Arial"/>
            <w:noProof/>
          </w:rPr>
          <w:t>3. Táblázat: Telephelyenkénti mintavétel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_Toc348517257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50094" w:rsidRPr="00A50094" w:rsidRDefault="00A50094" w:rsidP="00A50094">
      <w:pPr>
        <w:pStyle w:val="Cmsor1"/>
      </w:pPr>
      <w:r>
        <w:rPr>
          <w:rFonts w:eastAsia="Calibri" w:cs="Times New Roman"/>
          <w:b w:val="0"/>
          <w:bCs w:val="0"/>
          <w:kern w:val="0"/>
          <w:sz w:val="22"/>
          <w:szCs w:val="22"/>
          <w:lang w:eastAsia="en-US"/>
        </w:rPr>
        <w:fldChar w:fldCharType="end"/>
      </w:r>
      <w:r>
        <w:br w:type="page"/>
      </w:r>
      <w:bookmarkStart w:id="7" w:name="_Toc506792654"/>
      <w:r w:rsidRPr="00A50094">
        <w:lastRenderedPageBreak/>
        <w:t>Adatgazda</w:t>
      </w:r>
      <w:bookmarkEnd w:id="2"/>
      <w:bookmarkEnd w:id="3"/>
      <w:bookmarkEnd w:id="4"/>
      <w:bookmarkEnd w:id="5"/>
      <w:bookmarkEnd w:id="6"/>
      <w:bookmarkEnd w:id="7"/>
    </w:p>
    <w:p w:rsidR="0066433D" w:rsidRPr="0066433D" w:rsidRDefault="008A5ED9" w:rsidP="00302863">
      <w:pPr>
        <w:pStyle w:val="Normlelsbek"/>
        <w:spacing w:after="0"/>
        <w:rPr>
          <w:rFonts w:cs="Arial"/>
        </w:rPr>
      </w:pPr>
      <w:r w:rsidRPr="00302863">
        <w:rPr>
          <w:rFonts w:cs="Arial"/>
        </w:rPr>
        <w:t>Nemzetgazdasági Minisztérium</w:t>
      </w:r>
      <w:r w:rsidR="00890DAD">
        <w:rPr>
          <w:rFonts w:cs="Arial"/>
        </w:rPr>
        <w:t xml:space="preserve">, </w:t>
      </w:r>
      <w:r w:rsidRPr="0066433D">
        <w:rPr>
          <w:rFonts w:cs="Arial"/>
        </w:rPr>
        <w:t>Tarifafeldolgozás</w:t>
      </w:r>
      <w:r w:rsidR="0066433D">
        <w:rPr>
          <w:rFonts w:cs="Arial"/>
        </w:rPr>
        <w:t xml:space="preserve"> </w:t>
      </w:r>
    </w:p>
    <w:p w:rsidR="0066433D" w:rsidRDefault="008A5ED9" w:rsidP="00302863">
      <w:pPr>
        <w:pStyle w:val="Normlelsbek"/>
        <w:spacing w:after="0"/>
        <w:rPr>
          <w:rFonts w:cs="Arial"/>
        </w:rPr>
      </w:pPr>
      <w:r>
        <w:rPr>
          <w:rFonts w:cs="Arial"/>
        </w:rPr>
        <w:t xml:space="preserve">1372 Budapest, </w:t>
      </w:r>
      <w:r w:rsidR="0066433D" w:rsidRPr="0066433D">
        <w:rPr>
          <w:rFonts w:cs="Arial"/>
        </w:rPr>
        <w:t>Pf. 482</w:t>
      </w:r>
    </w:p>
    <w:p w:rsidR="008A5ED9" w:rsidRDefault="008A5ED9" w:rsidP="00302863">
      <w:pPr>
        <w:pStyle w:val="Normlelsbek"/>
        <w:spacing w:after="0"/>
        <w:rPr>
          <w:rFonts w:cs="Arial"/>
        </w:rPr>
      </w:pPr>
    </w:p>
    <w:p w:rsidR="00302863" w:rsidRDefault="008A5ED9" w:rsidP="00302863">
      <w:pPr>
        <w:pStyle w:val="Normlelsbek"/>
        <w:spacing w:after="0"/>
        <w:rPr>
          <w:rFonts w:cs="Arial"/>
        </w:rPr>
      </w:pPr>
      <w:r w:rsidRPr="008A5ED9">
        <w:rPr>
          <w:rFonts w:cs="Arial"/>
        </w:rPr>
        <w:t xml:space="preserve">Felvilágosítás kérhető: </w:t>
      </w:r>
    </w:p>
    <w:p w:rsidR="00302863" w:rsidRDefault="008A5ED9" w:rsidP="00302863">
      <w:pPr>
        <w:pStyle w:val="Normlelsbek"/>
        <w:spacing w:after="0"/>
        <w:rPr>
          <w:rFonts w:cs="Arial"/>
        </w:rPr>
      </w:pPr>
      <w:r w:rsidRPr="008A5ED9">
        <w:rPr>
          <w:rFonts w:cs="Arial"/>
        </w:rPr>
        <w:t>Nemzetgazdasági Minisztérium,</w:t>
      </w:r>
      <w:r w:rsidR="00302863">
        <w:rPr>
          <w:rFonts w:cs="Arial"/>
        </w:rPr>
        <w:t xml:space="preserve"> </w:t>
      </w:r>
      <w:r w:rsidRPr="00302863">
        <w:rPr>
          <w:rFonts w:cs="Arial"/>
        </w:rPr>
        <w:t>Munkaerőpiaci Főosztály, El</w:t>
      </w:r>
      <w:r w:rsidR="00302863">
        <w:rPr>
          <w:rFonts w:cs="Arial"/>
        </w:rPr>
        <w:t>emzési és Bérpolitikai Osztály</w:t>
      </w:r>
    </w:p>
    <w:p w:rsidR="008A5ED9" w:rsidRPr="008A5ED9" w:rsidRDefault="008A5ED9" w:rsidP="00302863">
      <w:pPr>
        <w:pStyle w:val="Normlelsbek"/>
        <w:spacing w:after="0"/>
        <w:rPr>
          <w:rFonts w:cs="Arial"/>
        </w:rPr>
      </w:pPr>
      <w:r w:rsidRPr="008A5ED9">
        <w:rPr>
          <w:rFonts w:cs="Arial"/>
        </w:rPr>
        <w:t>Zsámboki Katalin, Kanyó</w:t>
      </w:r>
      <w:r w:rsidR="00302863">
        <w:rPr>
          <w:rFonts w:cs="Arial"/>
        </w:rPr>
        <w:t xml:space="preserve"> </w:t>
      </w:r>
      <w:r w:rsidRPr="008A5ED9">
        <w:rPr>
          <w:rFonts w:cs="Arial"/>
        </w:rPr>
        <w:t>Krisztina és Őri János</w:t>
      </w:r>
    </w:p>
    <w:p w:rsidR="008A5ED9" w:rsidRPr="008A5ED9" w:rsidRDefault="008A5ED9" w:rsidP="00302863">
      <w:pPr>
        <w:pStyle w:val="Normlelsbek"/>
        <w:spacing w:after="0"/>
        <w:rPr>
          <w:rFonts w:cs="Arial"/>
        </w:rPr>
      </w:pPr>
      <w:r w:rsidRPr="00302863">
        <w:rPr>
          <w:rFonts w:cs="Arial"/>
        </w:rPr>
        <w:t>Telefon</w:t>
      </w:r>
      <w:r w:rsidRPr="008A5ED9">
        <w:rPr>
          <w:rFonts w:cs="Arial"/>
        </w:rPr>
        <w:t>: +36 (1) 896 3624, 896 3623, 795 9759</w:t>
      </w:r>
    </w:p>
    <w:p w:rsidR="008A5ED9" w:rsidRPr="008A5ED9" w:rsidRDefault="008A5ED9" w:rsidP="00302863">
      <w:pPr>
        <w:pStyle w:val="Normlelsbek"/>
        <w:spacing w:after="0"/>
        <w:rPr>
          <w:rFonts w:cs="Arial"/>
        </w:rPr>
      </w:pPr>
      <w:r w:rsidRPr="008A5ED9">
        <w:rPr>
          <w:rFonts w:cs="Arial"/>
        </w:rPr>
        <w:t>Az adatok átadásának módjáról, informatikai problémákról felvilágosítást ad Grad Sándor</w:t>
      </w:r>
    </w:p>
    <w:p w:rsidR="008A5ED9" w:rsidRPr="008A5ED9" w:rsidRDefault="008A5ED9" w:rsidP="00302863">
      <w:pPr>
        <w:pStyle w:val="Normlelsbek"/>
        <w:spacing w:after="0"/>
        <w:rPr>
          <w:rFonts w:cs="Arial"/>
        </w:rPr>
      </w:pPr>
      <w:r w:rsidRPr="00302863">
        <w:rPr>
          <w:rFonts w:cs="Arial"/>
        </w:rPr>
        <w:t xml:space="preserve">Telefon: </w:t>
      </w:r>
      <w:r w:rsidRPr="008A5ED9">
        <w:rPr>
          <w:rFonts w:cs="Arial"/>
        </w:rPr>
        <w:t>+36 (1) 896-3626</w:t>
      </w:r>
    </w:p>
    <w:p w:rsidR="00A50094" w:rsidRPr="00A50094" w:rsidRDefault="00A50094" w:rsidP="00A50094">
      <w:pPr>
        <w:pStyle w:val="Cmsor1"/>
      </w:pPr>
      <w:bookmarkStart w:id="8" w:name="_Toc277599577"/>
      <w:bookmarkStart w:id="9" w:name="_Toc277599686"/>
      <w:bookmarkStart w:id="10" w:name="_Toc277599824"/>
      <w:bookmarkStart w:id="11" w:name="_Toc277599889"/>
      <w:bookmarkStart w:id="12" w:name="_Toc277601815"/>
      <w:bookmarkStart w:id="13" w:name="_Toc506792655"/>
      <w:r w:rsidRPr="00A50094">
        <w:t>A harmonizált adatbázis elérhetősége</w:t>
      </w:r>
      <w:bookmarkEnd w:id="8"/>
      <w:bookmarkEnd w:id="9"/>
      <w:bookmarkEnd w:id="10"/>
      <w:bookmarkEnd w:id="11"/>
      <w:bookmarkEnd w:id="12"/>
      <w:bookmarkEnd w:id="13"/>
    </w:p>
    <w:p w:rsidR="00890DAD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MTA Közgazdaság- és Regi</w:t>
      </w:r>
      <w:r w:rsidR="00890DAD">
        <w:rPr>
          <w:rFonts w:cs="Arial"/>
        </w:rPr>
        <w:t>onális Tudományi Kutatóközpont</w:t>
      </w:r>
    </w:p>
    <w:p w:rsidR="00A50094" w:rsidRPr="00A50094" w:rsidRDefault="00890DAD" w:rsidP="00A50094">
      <w:pPr>
        <w:pStyle w:val="Normlelsbek"/>
        <w:spacing w:after="0"/>
        <w:rPr>
          <w:rFonts w:cs="Arial"/>
        </w:rPr>
      </w:pPr>
      <w:r w:rsidRPr="00890DAD">
        <w:rPr>
          <w:rFonts w:cs="Arial"/>
        </w:rPr>
        <w:t>1097 Budapest, Tóth Kálmán u. 4.</w:t>
      </w:r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Felvilágosítás kérhető:</w:t>
      </w:r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 xml:space="preserve">Köllő János tudományos főmunkatárs, 30/816-4273, </w:t>
      </w:r>
      <w:hyperlink r:id="rId8" w:history="1">
        <w:r w:rsidRPr="00A50094">
          <w:rPr>
            <w:rStyle w:val="Hiperhivatkozs"/>
            <w:rFonts w:cs="Arial"/>
          </w:rPr>
          <w:t>kollo.janos@krtk.mta.hu</w:t>
        </w:r>
      </w:hyperlink>
    </w:p>
    <w:p w:rsidR="00ED1A6F" w:rsidRDefault="00ED1A6F" w:rsidP="00ED1A6F">
      <w:pPr>
        <w:pStyle w:val="Normlelsbek"/>
        <w:spacing w:after="0"/>
        <w:rPr>
          <w:rFonts w:cs="Arial"/>
        </w:rPr>
      </w:pPr>
      <w:r>
        <w:rPr>
          <w:rFonts w:cs="Arial"/>
        </w:rPr>
        <w:t>Szabó Endre</w:t>
      </w:r>
      <w:r w:rsidR="00A50094" w:rsidRPr="00A50094">
        <w:rPr>
          <w:rFonts w:cs="Arial"/>
        </w:rPr>
        <w:t xml:space="preserve"> kutatási asszisztens, </w:t>
      </w:r>
      <w:r>
        <w:rPr>
          <w:rFonts w:cs="Arial"/>
        </w:rPr>
        <w:t>2</w:t>
      </w:r>
      <w:r w:rsidR="00A50094" w:rsidRPr="00A50094">
        <w:rPr>
          <w:rFonts w:cs="Arial"/>
        </w:rPr>
        <w:t>0/</w:t>
      </w:r>
      <w:r>
        <w:rPr>
          <w:rFonts w:cs="Arial"/>
        </w:rPr>
        <w:t>421</w:t>
      </w:r>
      <w:r w:rsidR="00A50094" w:rsidRPr="00A50094">
        <w:rPr>
          <w:rFonts w:cs="Arial"/>
        </w:rPr>
        <w:t>-</w:t>
      </w:r>
      <w:r>
        <w:rPr>
          <w:rFonts w:cs="Arial"/>
        </w:rPr>
        <w:t>0688</w:t>
      </w:r>
      <w:r w:rsidR="00A50094" w:rsidRPr="00A50094">
        <w:rPr>
          <w:rFonts w:cs="Arial"/>
        </w:rPr>
        <w:t xml:space="preserve">, </w:t>
      </w:r>
      <w:hyperlink r:id="rId9" w:history="1">
        <w:r w:rsidRPr="001F0CE9">
          <w:rPr>
            <w:rStyle w:val="Hiperhivatkozs"/>
            <w:rFonts w:cs="Arial"/>
          </w:rPr>
          <w:t>szabo.endre@krtk.mta.hu</w:t>
        </w:r>
      </w:hyperlink>
    </w:p>
    <w:p w:rsidR="00A50094" w:rsidRPr="00A50094" w:rsidRDefault="00A50094" w:rsidP="00A50094">
      <w:pPr>
        <w:pStyle w:val="Cmsor1"/>
      </w:pPr>
      <w:bookmarkStart w:id="14" w:name="_Toc277599688"/>
      <w:bookmarkStart w:id="15" w:name="_Toc277601817"/>
      <w:bookmarkStart w:id="16" w:name="_Toc506792656"/>
      <w:r w:rsidRPr="00A50094">
        <w:t>Ismertetés és dokumentáció</w:t>
      </w:r>
      <w:bookmarkEnd w:id="14"/>
      <w:bookmarkEnd w:id="15"/>
      <w:bookmarkEnd w:id="16"/>
    </w:p>
    <w:p w:rsidR="00A50094" w:rsidRPr="00A50094" w:rsidRDefault="00A50094" w:rsidP="00A50094">
      <w:pPr>
        <w:pStyle w:val="Cmsor2"/>
      </w:pPr>
      <w:bookmarkStart w:id="17" w:name="_Toc277599689"/>
      <w:bookmarkStart w:id="18" w:name="_Toc277599827"/>
      <w:bookmarkStart w:id="19" w:name="_Toc277599892"/>
      <w:bookmarkStart w:id="20" w:name="_Toc277601818"/>
      <w:bookmarkStart w:id="21" w:name="_Toc506792657"/>
      <w:r w:rsidRPr="00A50094">
        <w:t>Célsokaság</w:t>
      </w:r>
      <w:bookmarkEnd w:id="17"/>
      <w:bookmarkEnd w:id="18"/>
      <w:bookmarkEnd w:id="19"/>
      <w:bookmarkEnd w:id="20"/>
      <w:bookmarkEnd w:id="21"/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A célsokaság részét képezik a költségvetési intézmények, valamint az ország területén, bizonyos mérethatár felett működő jogi személyiségű gazdasági szervezetek, tová</w:t>
      </w:r>
      <w:r w:rsidRPr="00A50094">
        <w:rPr>
          <w:rFonts w:cs="Arial"/>
        </w:rPr>
        <w:t>b</w:t>
      </w:r>
      <w:r w:rsidRPr="00A50094">
        <w:rPr>
          <w:rFonts w:cs="Arial"/>
        </w:rPr>
        <w:t>bá 2002 óta a non-profit szervezetek. A célsokaságban 1986-201</w:t>
      </w:r>
      <w:r w:rsidR="00890DAD">
        <w:rPr>
          <w:rFonts w:cs="Arial"/>
        </w:rPr>
        <w:t>6</w:t>
      </w:r>
      <w:r w:rsidRPr="00A50094">
        <w:rPr>
          <w:rFonts w:cs="Arial"/>
        </w:rPr>
        <w:t xml:space="preserve"> között bekövetkezett vált</w:t>
      </w:r>
      <w:r w:rsidRPr="00A50094">
        <w:rPr>
          <w:rFonts w:cs="Arial"/>
        </w:rPr>
        <w:t>o</w:t>
      </w:r>
      <w:r w:rsidRPr="00A50094">
        <w:rPr>
          <w:rFonts w:cs="Arial"/>
        </w:rPr>
        <w:t>zásokat az alábbi táblázat foglalja össze.</w:t>
      </w:r>
    </w:p>
    <w:p w:rsidR="00A50094" w:rsidRPr="00A50094" w:rsidRDefault="00A50094" w:rsidP="00A50094">
      <w:pPr>
        <w:pStyle w:val="Kpalrs"/>
        <w:keepNext/>
        <w:rPr>
          <w:rFonts w:ascii="Arial" w:hAnsi="Arial" w:cs="Arial"/>
          <w:sz w:val="18"/>
          <w:szCs w:val="18"/>
        </w:rPr>
      </w:pPr>
      <w:r w:rsidRPr="00A50094">
        <w:rPr>
          <w:rFonts w:ascii="Arial" w:hAnsi="Arial" w:cs="Arial"/>
          <w:sz w:val="18"/>
          <w:szCs w:val="18"/>
        </w:rPr>
        <w:fldChar w:fldCharType="begin"/>
      </w:r>
      <w:r w:rsidRPr="00A50094">
        <w:rPr>
          <w:rFonts w:ascii="Arial" w:hAnsi="Arial" w:cs="Arial"/>
          <w:sz w:val="18"/>
          <w:szCs w:val="18"/>
        </w:rPr>
        <w:instrText xml:space="preserve"> SEQ Táblázat \* ARABIC </w:instrText>
      </w:r>
      <w:r w:rsidRPr="00A50094">
        <w:rPr>
          <w:rFonts w:ascii="Arial" w:hAnsi="Arial" w:cs="Arial"/>
          <w:sz w:val="18"/>
          <w:szCs w:val="18"/>
        </w:rPr>
        <w:fldChar w:fldCharType="separate"/>
      </w:r>
      <w:bookmarkStart w:id="22" w:name="_Toc348517255"/>
      <w:r>
        <w:rPr>
          <w:rFonts w:ascii="Arial" w:hAnsi="Arial" w:cs="Arial"/>
          <w:noProof/>
          <w:sz w:val="18"/>
          <w:szCs w:val="18"/>
        </w:rPr>
        <w:t>1</w:t>
      </w:r>
      <w:r w:rsidRPr="00A50094">
        <w:rPr>
          <w:rFonts w:ascii="Arial" w:hAnsi="Arial" w:cs="Arial"/>
          <w:sz w:val="18"/>
          <w:szCs w:val="18"/>
        </w:rPr>
        <w:fldChar w:fldCharType="end"/>
      </w:r>
      <w:r w:rsidRPr="00A50094">
        <w:rPr>
          <w:rFonts w:ascii="Arial" w:hAnsi="Arial" w:cs="Arial"/>
          <w:sz w:val="18"/>
          <w:szCs w:val="18"/>
        </w:rPr>
        <w:t>. Táblázat</w:t>
      </w:r>
      <w:r>
        <w:rPr>
          <w:rFonts w:ascii="Arial" w:hAnsi="Arial" w:cs="Arial"/>
          <w:sz w:val="18"/>
          <w:szCs w:val="18"/>
        </w:rPr>
        <w:t>: A célsokaságban bek</w:t>
      </w:r>
      <w:r w:rsidR="006A3FFF">
        <w:rPr>
          <w:rFonts w:ascii="Arial" w:hAnsi="Arial" w:cs="Arial"/>
          <w:sz w:val="18"/>
          <w:szCs w:val="18"/>
        </w:rPr>
        <w:t>övetkezett változások (1986-201</w:t>
      </w:r>
      <w:r w:rsidR="00890DAD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  <w:bookmarkEnd w:id="22"/>
    </w:p>
    <w:tbl>
      <w:tblPr>
        <w:tblW w:w="9629" w:type="dxa"/>
        <w:jc w:val="center"/>
        <w:tblInd w:w="-161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640"/>
        <w:gridCol w:w="1260"/>
        <w:gridCol w:w="3049"/>
        <w:gridCol w:w="2711"/>
        <w:gridCol w:w="1969"/>
      </w:tblGrid>
      <w:tr w:rsidR="00A50094" w:rsidRPr="00A50094">
        <w:trPr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4" w:rsidRPr="00A50094" w:rsidRDefault="00A50094" w:rsidP="00A50094">
            <w:pPr>
              <w:pStyle w:val="Tblaszveg"/>
              <w:jc w:val="center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Év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4" w:rsidRPr="00A50094" w:rsidRDefault="00A50094" w:rsidP="00A50094">
            <w:pPr>
              <w:pStyle w:val="Tblaszveg"/>
              <w:jc w:val="center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Költségv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tési inté</w:t>
            </w:r>
            <w:r w:rsidRPr="00A50094">
              <w:rPr>
                <w:rFonts w:cs="Arial"/>
                <w:sz w:val="16"/>
                <w:szCs w:val="16"/>
              </w:rPr>
              <w:t>z</w:t>
            </w:r>
            <w:r w:rsidRPr="00A50094">
              <w:rPr>
                <w:rFonts w:cs="Arial"/>
                <w:sz w:val="16"/>
                <w:szCs w:val="16"/>
              </w:rPr>
              <w:t>mény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4" w:rsidRPr="00A50094" w:rsidRDefault="00A50094" w:rsidP="00A50094">
            <w:pPr>
              <w:pStyle w:val="Tblaszveg"/>
              <w:jc w:val="center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Költségvetési dolgozó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4" w:rsidRPr="00A50094" w:rsidRDefault="00A50094" w:rsidP="00A50094">
            <w:pPr>
              <w:pStyle w:val="Tblaszveg"/>
              <w:jc w:val="center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Vállalkozások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094" w:rsidRPr="00A50094" w:rsidRDefault="00A50094" w:rsidP="00A50094">
            <w:pPr>
              <w:pStyle w:val="Tblaszveg"/>
              <w:jc w:val="center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Vállalati dolgozó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1986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20 fő feletti 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20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20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1993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 + nyugdíj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sok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20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 + nyugdíj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sok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20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1995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10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10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1997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10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10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10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4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 xml:space="preserve">4 fő feletti 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lastRenderedPageBreak/>
              <w:t>2007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</w:t>
            </w:r>
            <w:r w:rsidRPr="00A50094">
              <w:rPr>
                <w:rFonts w:cs="Arial"/>
                <w:sz w:val="16"/>
                <w:szCs w:val="16"/>
              </w:rPr>
              <w:t>e</w:t>
            </w:r>
            <w:r w:rsidRPr="00A50094">
              <w:rPr>
                <w:rFonts w:cs="Arial"/>
                <w:sz w:val="16"/>
                <w:szCs w:val="16"/>
              </w:rPr>
              <w:t>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</w:t>
            </w:r>
            <w:r w:rsidRPr="00A50094">
              <w:rPr>
                <w:rFonts w:cs="Arial"/>
                <w:sz w:val="16"/>
                <w:szCs w:val="16"/>
              </w:rPr>
              <w:t>a</w:t>
            </w:r>
            <w:r w:rsidRPr="00A50094">
              <w:rPr>
                <w:rFonts w:cs="Arial"/>
                <w:sz w:val="16"/>
                <w:szCs w:val="16"/>
              </w:rPr>
              <w:t>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szervezetek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szervezetek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1 fő feletti + non-profit szervezetek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A50094" w:rsidRPr="00A50094">
        <w:trPr>
          <w:jc w:val="center"/>
        </w:trPr>
        <w:tc>
          <w:tcPr>
            <w:tcW w:w="64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260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4 fő feletti + non-profit szervezetek</w:t>
            </w:r>
          </w:p>
        </w:tc>
        <w:tc>
          <w:tcPr>
            <w:tcW w:w="1969" w:type="dxa"/>
          </w:tcPr>
          <w:p w:rsidR="00A50094" w:rsidRPr="00A50094" w:rsidRDefault="00A50094" w:rsidP="00A50094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6A3FFF" w:rsidRPr="00A50094" w:rsidTr="001D649A">
        <w:trPr>
          <w:jc w:val="center"/>
        </w:trPr>
        <w:tc>
          <w:tcPr>
            <w:tcW w:w="640" w:type="dxa"/>
          </w:tcPr>
          <w:p w:rsidR="006A3FFF" w:rsidRPr="00A50094" w:rsidRDefault="006A3FFF" w:rsidP="006A3FFF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6A3FFF" w:rsidRPr="00A50094" w:rsidRDefault="00304FF6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6A3FFF" w:rsidRPr="00A50094">
              <w:rPr>
                <w:rFonts w:cs="Arial"/>
                <w:sz w:val="16"/>
                <w:szCs w:val="16"/>
              </w:rPr>
              <w:t xml:space="preserve"> fő feletti + non-profit szervezetek</w:t>
            </w:r>
          </w:p>
        </w:tc>
        <w:tc>
          <w:tcPr>
            <w:tcW w:w="1969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6A3FFF" w:rsidRPr="00A50094" w:rsidTr="001D649A">
        <w:trPr>
          <w:jc w:val="center"/>
        </w:trPr>
        <w:tc>
          <w:tcPr>
            <w:tcW w:w="640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260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6A3FFF" w:rsidRPr="00A50094" w:rsidRDefault="00304FF6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6A3FFF" w:rsidRPr="00A50094">
              <w:rPr>
                <w:rFonts w:cs="Arial"/>
                <w:sz w:val="16"/>
                <w:szCs w:val="16"/>
              </w:rPr>
              <w:t xml:space="preserve"> fő feletti + non-profit szervezetek</w:t>
            </w:r>
          </w:p>
        </w:tc>
        <w:tc>
          <w:tcPr>
            <w:tcW w:w="1969" w:type="dxa"/>
          </w:tcPr>
          <w:p w:rsidR="006A3FFF" w:rsidRPr="00A50094" w:rsidRDefault="006A3FFF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8A5ED9" w:rsidRPr="00A50094" w:rsidTr="007F2947">
        <w:trPr>
          <w:jc w:val="center"/>
        </w:trPr>
        <w:tc>
          <w:tcPr>
            <w:tcW w:w="640" w:type="dxa"/>
          </w:tcPr>
          <w:p w:rsidR="008A5ED9" w:rsidRPr="00A50094" w:rsidRDefault="008A5ED9" w:rsidP="008A5ED9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260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8A5ED9" w:rsidRPr="00A50094" w:rsidRDefault="00304FF6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8A5ED9" w:rsidRPr="00A50094">
              <w:rPr>
                <w:rFonts w:cs="Arial"/>
                <w:sz w:val="16"/>
                <w:szCs w:val="16"/>
              </w:rPr>
              <w:t xml:space="preserve"> fő feletti + non-profit szervezetek</w:t>
            </w:r>
          </w:p>
        </w:tc>
        <w:tc>
          <w:tcPr>
            <w:tcW w:w="1969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8A5ED9" w:rsidRPr="00A50094" w:rsidTr="007F2947">
        <w:trPr>
          <w:jc w:val="center"/>
        </w:trPr>
        <w:tc>
          <w:tcPr>
            <w:tcW w:w="640" w:type="dxa"/>
          </w:tcPr>
          <w:p w:rsidR="008A5ED9" w:rsidRPr="00A50094" w:rsidRDefault="008A5ED9" w:rsidP="008A5ED9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260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8A5ED9" w:rsidRPr="00A50094" w:rsidRDefault="00304FF6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A5ED9" w:rsidRPr="00A50094">
              <w:rPr>
                <w:rFonts w:cs="Arial"/>
                <w:sz w:val="16"/>
                <w:szCs w:val="16"/>
              </w:rPr>
              <w:t xml:space="preserve"> fő feletti + non-profit szervezetek</w:t>
            </w:r>
          </w:p>
        </w:tc>
        <w:tc>
          <w:tcPr>
            <w:tcW w:w="1969" w:type="dxa"/>
          </w:tcPr>
          <w:p w:rsidR="008A5ED9" w:rsidRPr="00A50094" w:rsidRDefault="008A5ED9" w:rsidP="007F2947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A50094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  <w:tr w:rsidR="008A5ED9" w:rsidRPr="00C1063D" w:rsidTr="001D649A">
        <w:trPr>
          <w:jc w:val="center"/>
        </w:trPr>
        <w:tc>
          <w:tcPr>
            <w:tcW w:w="640" w:type="dxa"/>
          </w:tcPr>
          <w:p w:rsidR="008A5ED9" w:rsidRPr="00C1063D" w:rsidRDefault="00B0572B" w:rsidP="00B0572B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C1063D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260" w:type="dxa"/>
          </w:tcPr>
          <w:p w:rsidR="008A5ED9" w:rsidRPr="00C1063D" w:rsidRDefault="00B0572B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C1063D">
              <w:rPr>
                <w:rFonts w:cs="Arial"/>
                <w:sz w:val="16"/>
                <w:szCs w:val="16"/>
              </w:rPr>
              <w:t>összes</w:t>
            </w:r>
          </w:p>
        </w:tc>
        <w:tc>
          <w:tcPr>
            <w:tcW w:w="3049" w:type="dxa"/>
          </w:tcPr>
          <w:p w:rsidR="008A5ED9" w:rsidRPr="00C1063D" w:rsidRDefault="00B0572B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C1063D">
              <w:rPr>
                <w:rFonts w:cs="Arial"/>
                <w:sz w:val="16"/>
                <w:szCs w:val="16"/>
              </w:rPr>
              <w:t>teljes és részmunkaidős</w:t>
            </w:r>
          </w:p>
        </w:tc>
        <w:tc>
          <w:tcPr>
            <w:tcW w:w="2711" w:type="dxa"/>
          </w:tcPr>
          <w:p w:rsidR="008A5ED9" w:rsidRPr="00C1063D" w:rsidRDefault="00B0572B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C1063D">
              <w:rPr>
                <w:rFonts w:cs="Arial"/>
                <w:sz w:val="16"/>
                <w:szCs w:val="16"/>
              </w:rPr>
              <w:t>4 fő feletti + non-profit szervezetek</w:t>
            </w:r>
          </w:p>
        </w:tc>
        <w:tc>
          <w:tcPr>
            <w:tcW w:w="1969" w:type="dxa"/>
          </w:tcPr>
          <w:p w:rsidR="008A5ED9" w:rsidRPr="00C1063D" w:rsidRDefault="00B0572B" w:rsidP="001D649A">
            <w:pPr>
              <w:pStyle w:val="Tblaszveg"/>
              <w:jc w:val="right"/>
              <w:rPr>
                <w:rFonts w:cs="Arial"/>
                <w:sz w:val="16"/>
                <w:szCs w:val="16"/>
              </w:rPr>
            </w:pPr>
            <w:r w:rsidRPr="00C1063D">
              <w:rPr>
                <w:rFonts w:cs="Arial"/>
                <w:sz w:val="16"/>
                <w:szCs w:val="16"/>
              </w:rPr>
              <w:t>teljes és részmunkaidős</w:t>
            </w:r>
          </w:p>
        </w:tc>
      </w:tr>
    </w:tbl>
    <w:p w:rsidR="00A50094" w:rsidRPr="00A50094" w:rsidRDefault="00A50094" w:rsidP="00077F5C">
      <w:pPr>
        <w:pStyle w:val="Cmsor2"/>
        <w:ind w:firstLine="0"/>
      </w:pPr>
      <w:bookmarkStart w:id="23" w:name="_Toc277599690"/>
      <w:bookmarkStart w:id="24" w:name="_Toc277599828"/>
      <w:bookmarkStart w:id="25" w:name="_Toc277599893"/>
      <w:bookmarkStart w:id="26" w:name="_Toc277601819"/>
      <w:bookmarkStart w:id="27" w:name="_Toc506792658"/>
      <w:r w:rsidRPr="00A50094">
        <w:t>Mintavételi eljárás</w:t>
      </w:r>
      <w:bookmarkEnd w:id="23"/>
      <w:bookmarkEnd w:id="24"/>
      <w:bookmarkEnd w:id="25"/>
      <w:bookmarkEnd w:id="26"/>
      <w:bookmarkEnd w:id="27"/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A költségvetési szektorban a felvétel az összes intézményre kiterjedt. A vállalati szektorban a felvétel bizonyos mérethatár felett az összes vállalatra, az alatt a vállalatok egy véletlen mintájára vonatkozott. A kritikus mérethatár alatti vállalatoknál és a költségvetésben 1995-ig a felvétel az összes dolgozóra kiterjedt. A mérethatár feletti vállalatoknál, és a költségveté</w:t>
      </w:r>
      <w:r w:rsidRPr="00A50094">
        <w:rPr>
          <w:rFonts w:cs="Arial"/>
        </w:rPr>
        <w:t>s</w:t>
      </w:r>
      <w:r w:rsidRPr="00A50094">
        <w:rPr>
          <w:rFonts w:cs="Arial"/>
        </w:rPr>
        <w:t>ben 1995 óta a dolgozók egy véletlenszerűen kiválasztott mintájáról gyűjtenek egyéni adat</w:t>
      </w:r>
      <w:r w:rsidRPr="00A50094">
        <w:rPr>
          <w:rFonts w:cs="Arial"/>
        </w:rPr>
        <w:t>o</w:t>
      </w:r>
      <w:r w:rsidRPr="00A50094">
        <w:rPr>
          <w:rFonts w:cs="Arial"/>
        </w:rPr>
        <w:t>kat. A harmonizált adatbázis a megfigyelt költségvetési foglalkoztatottak köréből vett egysz</w:t>
      </w:r>
      <w:r w:rsidRPr="00A50094">
        <w:rPr>
          <w:rFonts w:cs="Arial"/>
        </w:rPr>
        <w:t>e</w:t>
      </w:r>
      <w:r w:rsidRPr="00A50094">
        <w:rPr>
          <w:rFonts w:cs="Arial"/>
        </w:rPr>
        <w:t>rű véletlen mintákat tartalmaz. A mintavételi arány megválasztása úgy történt, hogy a súly</w:t>
      </w:r>
      <w:r w:rsidRPr="00A50094">
        <w:rPr>
          <w:rFonts w:cs="Arial"/>
        </w:rPr>
        <w:t>o</w:t>
      </w:r>
      <w:r w:rsidRPr="00A50094">
        <w:rPr>
          <w:rFonts w:cs="Arial"/>
        </w:rPr>
        <w:t>zatlan mintában szereplő költségvetési és vállalati dolgozók aránya a nemzetgazdaságban megfigyelhető arányt tükrözze.</w:t>
      </w:r>
    </w:p>
    <w:p w:rsidR="00A50094" w:rsidRPr="00A50094" w:rsidRDefault="00A50094" w:rsidP="00A50094">
      <w:pPr>
        <w:rPr>
          <w:rFonts w:ascii="Arial" w:hAnsi="Arial" w:cs="Arial"/>
        </w:rPr>
        <w:sectPr w:rsidR="00A50094" w:rsidRPr="00A50094" w:rsidSect="00A50094">
          <w:headerReference w:type="default" r:id="rId10"/>
          <w:footerReference w:type="even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0094" w:rsidRPr="00A50094" w:rsidRDefault="00A50094" w:rsidP="00A50094">
      <w:pPr>
        <w:pStyle w:val="Kpalrs"/>
        <w:keepNext/>
        <w:rPr>
          <w:rFonts w:ascii="Arial" w:hAnsi="Arial" w:cs="Arial"/>
          <w:sz w:val="18"/>
          <w:szCs w:val="18"/>
        </w:rPr>
      </w:pPr>
      <w:r w:rsidRPr="00A50094">
        <w:rPr>
          <w:rFonts w:ascii="Arial" w:hAnsi="Arial" w:cs="Arial"/>
          <w:sz w:val="18"/>
          <w:szCs w:val="18"/>
        </w:rPr>
        <w:lastRenderedPageBreak/>
        <w:fldChar w:fldCharType="begin"/>
      </w:r>
      <w:r w:rsidRPr="00A50094">
        <w:rPr>
          <w:rFonts w:ascii="Arial" w:hAnsi="Arial" w:cs="Arial"/>
          <w:sz w:val="18"/>
          <w:szCs w:val="18"/>
        </w:rPr>
        <w:instrText xml:space="preserve"> SEQ Táblázat \* ARABIC </w:instrText>
      </w:r>
      <w:r w:rsidRPr="00A50094">
        <w:rPr>
          <w:rFonts w:ascii="Arial" w:hAnsi="Arial" w:cs="Arial"/>
          <w:sz w:val="18"/>
          <w:szCs w:val="18"/>
        </w:rPr>
        <w:fldChar w:fldCharType="separate"/>
      </w:r>
      <w:bookmarkStart w:id="28" w:name="_Toc348517256"/>
      <w:r>
        <w:rPr>
          <w:rFonts w:ascii="Arial" w:hAnsi="Arial" w:cs="Arial"/>
          <w:noProof/>
          <w:sz w:val="18"/>
          <w:szCs w:val="18"/>
        </w:rPr>
        <w:t>2</w:t>
      </w:r>
      <w:r w:rsidRPr="00A50094">
        <w:rPr>
          <w:rFonts w:ascii="Arial" w:hAnsi="Arial" w:cs="Arial"/>
          <w:sz w:val="18"/>
          <w:szCs w:val="18"/>
        </w:rPr>
        <w:fldChar w:fldCharType="end"/>
      </w:r>
      <w:r w:rsidRPr="00A50094">
        <w:rPr>
          <w:rFonts w:ascii="Arial" w:hAnsi="Arial" w:cs="Arial"/>
          <w:sz w:val="18"/>
          <w:szCs w:val="18"/>
        </w:rPr>
        <w:t>. Táblázat</w:t>
      </w:r>
      <w:r>
        <w:rPr>
          <w:rFonts w:ascii="Arial" w:hAnsi="Arial" w:cs="Arial"/>
          <w:sz w:val="18"/>
          <w:szCs w:val="18"/>
        </w:rPr>
        <w:t>: Mintavételi eljárás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452"/>
        <w:gridCol w:w="3581"/>
        <w:gridCol w:w="7613"/>
      </w:tblGrid>
      <w:tr w:rsidR="00A50094" w:rsidRPr="00A50094">
        <w:trPr>
          <w:jc w:val="center"/>
        </w:trPr>
        <w:tc>
          <w:tcPr>
            <w:tcW w:w="0" w:type="auto"/>
            <w:vAlign w:val="center"/>
          </w:tcPr>
          <w:p w:rsidR="00A50094" w:rsidRPr="00A50094" w:rsidRDefault="00A50094" w:rsidP="00A500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Év</w:t>
            </w:r>
          </w:p>
        </w:tc>
        <w:tc>
          <w:tcPr>
            <w:tcW w:w="2452" w:type="dxa"/>
            <w:vAlign w:val="center"/>
          </w:tcPr>
          <w:p w:rsidR="00A50094" w:rsidRPr="00A50094" w:rsidRDefault="00A50094" w:rsidP="00A500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Költségvetési intézmények</w:t>
            </w:r>
          </w:p>
        </w:tc>
        <w:tc>
          <w:tcPr>
            <w:tcW w:w="3581" w:type="dxa"/>
            <w:vAlign w:val="center"/>
          </w:tcPr>
          <w:p w:rsidR="00A50094" w:rsidRPr="00A50094" w:rsidRDefault="00A50094" w:rsidP="00A500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Vállalkozások</w:t>
            </w:r>
          </w:p>
        </w:tc>
        <w:tc>
          <w:tcPr>
            <w:tcW w:w="0" w:type="auto"/>
            <w:vAlign w:val="center"/>
          </w:tcPr>
          <w:p w:rsidR="00A50094" w:rsidRPr="00A50094" w:rsidRDefault="00A50094" w:rsidP="00A500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Vállalati dolgozó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 minden dolg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zója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20 fősnél nagyobb vállalat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dolgozó: a tartós állományban lévő foglalkoztatottak munkafeltételi és képzettségi fokozat szerint rend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zett csoportjából minden 1. és azt követő 7. személy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szellemi, magasabb vezető állású dolgozó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többi szellemi foglalkozású dolgozó közül az azonos bércsoportba tartozók képesítés szerint részletezett cs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portjából az 1. és az azt követő minden 5. személy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 minden dolg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zója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20 fősnél nagyobb vállalat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dolgozó: a tartós állományban lévő foglalkoztatottak munkafeltételi és képzettségi fokozat szerint rend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zett csoportjából minden 1. és azt követő 10. személy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szellemi, magasabb vezető állású dolgozó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többi szellemi foglalkozású dolgozó közül az azonos bércsoportba tartozók képesítés szerint részletezett cs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portjából az 1. és az azt követő minden 10. személy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 minden dolg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 xml:space="preserve">zója 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20 fősnél nagyobb vállalat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 minden dolg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zója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20 fősnél nagyobb vállalat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 minden dolg</w:t>
            </w:r>
            <w:r w:rsidRPr="00A50094">
              <w:rPr>
                <w:rFonts w:ascii="Arial" w:hAnsi="Arial" w:cs="Arial"/>
                <w:sz w:val="16"/>
                <w:szCs w:val="16"/>
              </w:rPr>
              <w:t>o</w:t>
            </w:r>
            <w:r w:rsidRPr="00A50094">
              <w:rPr>
                <w:rFonts w:ascii="Arial" w:hAnsi="Arial" w:cs="Arial"/>
                <w:sz w:val="16"/>
                <w:szCs w:val="16"/>
              </w:rPr>
              <w:t>zója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20 fősnél nagyobb vállalat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11 fősnél nagyobb vállalat, a 11-20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11 fősnél nagyobb vállalat, a 11-20 fős 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11 fősnél nagyobb vállalat, a 11-20 fős 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 xml:space="preserve">Minden intézmény, a dolgozók </w:t>
            </w: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 xml:space="preserve">Minden 11 fősnél nagyobb vállalat, a 11-20 fős </w:t>
            </w: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1999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11 fősnél nagyobb vállalat, a 11-20 fős 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 5-20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mintában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5-20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20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teljes munkaidős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 xml:space="preserve">Minden intézmény, a dolgozók közül a bármely hónap 5-én, 15-én, vagy 25-én születettek, és az összes nem teljes munkaidőben foglalkoztatott, </w:t>
            </w: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Minden 4 fősnél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2005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5-50 fős 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fősnél nagyobb vállalat, az 5-50 fős vállalatok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6A3FFF" w:rsidRPr="00A50094" w:rsidTr="001D649A">
        <w:trPr>
          <w:jc w:val="center"/>
        </w:trPr>
        <w:tc>
          <w:tcPr>
            <w:tcW w:w="0" w:type="auto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452" w:type="dxa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 xml:space="preserve">Minden intézmény, a dolgozók közül a bármely hónap 5-én, 15-én, vagy 25-én születettek, és az összes nem teljes </w:t>
            </w: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Minden 1 főnél nagyobb vállalat, a 2-50 fős vállal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tok véletlen mintája</w:t>
            </w:r>
          </w:p>
        </w:tc>
        <w:tc>
          <w:tcPr>
            <w:tcW w:w="0" w:type="auto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minden részmunkaidős, ha a számuk 10 vagy kevesebb</w:t>
            </w:r>
          </w:p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6A3FFF" w:rsidRPr="00A50094" w:rsidTr="001D649A">
        <w:trPr>
          <w:jc w:val="center"/>
        </w:trPr>
        <w:tc>
          <w:tcPr>
            <w:tcW w:w="0" w:type="auto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lastRenderedPageBreak/>
              <w:t>2011</w:t>
            </w:r>
          </w:p>
        </w:tc>
        <w:tc>
          <w:tcPr>
            <w:tcW w:w="2452" w:type="dxa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6A3FFF" w:rsidRPr="00A50094" w:rsidRDefault="006A3FFF" w:rsidP="001D649A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6A3FFF" w:rsidRPr="00A50094" w:rsidRDefault="006A3FFF" w:rsidP="001D649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6A3FFF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1 főnél nagyobb vállalat, a 2-50 fős vállal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A50094" w:rsidRPr="00A50094">
        <w:trPr>
          <w:jc w:val="center"/>
        </w:trPr>
        <w:tc>
          <w:tcPr>
            <w:tcW w:w="0" w:type="auto"/>
          </w:tcPr>
          <w:p w:rsidR="00A50094" w:rsidRPr="00A50094" w:rsidRDefault="006A3FFF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452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</w:tcPr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A50094" w:rsidRPr="00A50094" w:rsidRDefault="00A50094" w:rsidP="00A50094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A50094" w:rsidRPr="00A50094" w:rsidRDefault="00A50094" w:rsidP="00A500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304FF6" w:rsidRPr="00A50094" w:rsidTr="00304F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304F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304F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 xml:space="preserve">Minden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50094">
              <w:rPr>
                <w:rFonts w:ascii="Arial" w:hAnsi="Arial" w:cs="Arial"/>
                <w:sz w:val="16"/>
                <w:szCs w:val="16"/>
              </w:rPr>
              <w:t xml:space="preserve"> főnél nagyobb vállalat, az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50094">
              <w:rPr>
                <w:rFonts w:ascii="Arial" w:hAnsi="Arial" w:cs="Arial"/>
                <w:sz w:val="16"/>
                <w:szCs w:val="16"/>
              </w:rPr>
              <w:t>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304FF6" w:rsidRPr="00A50094" w:rsidTr="00304F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304F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intézmény, a dolgozók közül a bármely hónap 5-én, 15-én, vagy 25-én születettek, és az összes nem teljes munkaidőben foglalkoztatott, abban az esetben, ha számuk 10, vagy annál kev</w:t>
            </w:r>
            <w:r w:rsidRPr="00A50094">
              <w:rPr>
                <w:rFonts w:ascii="Arial" w:hAnsi="Arial" w:cs="Arial"/>
                <w:sz w:val="16"/>
                <w:szCs w:val="16"/>
              </w:rPr>
              <w:t>e</w:t>
            </w:r>
            <w:r w:rsidRPr="00A50094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4 főnél nagyobb vállalat, az 5-50 fős váll</w:t>
            </w:r>
            <w:r w:rsidRPr="00A50094">
              <w:rPr>
                <w:rFonts w:ascii="Arial" w:hAnsi="Arial" w:cs="Arial"/>
                <w:sz w:val="16"/>
                <w:szCs w:val="16"/>
              </w:rPr>
              <w:t>a</w:t>
            </w:r>
            <w:r w:rsidRPr="00A50094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304FF6" w:rsidRPr="00A50094" w:rsidRDefault="00304FF6" w:rsidP="007F2947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minden részmunkaidős, ha a számuk 10 vagy kevesebb</w:t>
            </w:r>
          </w:p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304FF6" w:rsidRPr="00A50094" w:rsidRDefault="00304FF6" w:rsidP="007F294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0094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  <w:tr w:rsidR="00890DAD" w:rsidRPr="00A50094" w:rsidTr="00890DA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D" w:rsidRPr="00B0572B" w:rsidRDefault="00890DAD" w:rsidP="00B0572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201</w:t>
            </w:r>
            <w:r w:rsidR="00B0572B" w:rsidRPr="00B057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D" w:rsidRPr="00B0572B" w:rsidRDefault="00890DAD" w:rsidP="00F6061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 xml:space="preserve">Minden intézmény, a dolgozók közül a bármely hónap 5-én, 15-én, vagy 25-én születettek, és az összes nem teljes </w:t>
            </w:r>
            <w:r w:rsidRPr="00B0572B">
              <w:rPr>
                <w:rFonts w:ascii="Arial" w:hAnsi="Arial" w:cs="Arial"/>
                <w:sz w:val="16"/>
                <w:szCs w:val="16"/>
              </w:rPr>
              <w:lastRenderedPageBreak/>
              <w:t>munkaidőben foglalkoztatott, abban az esetben, ha számuk 10, vagy annál kev</w:t>
            </w:r>
            <w:r w:rsidRPr="00B0572B">
              <w:rPr>
                <w:rFonts w:ascii="Arial" w:hAnsi="Arial" w:cs="Arial"/>
                <w:sz w:val="16"/>
                <w:szCs w:val="16"/>
              </w:rPr>
              <w:t>e</w:t>
            </w:r>
            <w:r w:rsidRPr="00B0572B">
              <w:rPr>
                <w:rFonts w:ascii="Arial" w:hAnsi="Arial" w:cs="Arial"/>
                <w:sz w:val="16"/>
                <w:szCs w:val="16"/>
              </w:rPr>
              <w:t>sebb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D" w:rsidRPr="00B0572B" w:rsidRDefault="00890DAD" w:rsidP="00F6061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lastRenderedPageBreak/>
              <w:t>Minden 4 főnél nagyobb vállalat, az 5-50 fős váll</w:t>
            </w:r>
            <w:r w:rsidRPr="00B0572B">
              <w:rPr>
                <w:rFonts w:ascii="Arial" w:hAnsi="Arial" w:cs="Arial"/>
                <w:sz w:val="16"/>
                <w:szCs w:val="16"/>
              </w:rPr>
              <w:t>a</w:t>
            </w:r>
            <w:r w:rsidRPr="00B0572B">
              <w:rPr>
                <w:rFonts w:ascii="Arial" w:hAnsi="Arial" w:cs="Arial"/>
                <w:sz w:val="16"/>
                <w:szCs w:val="16"/>
              </w:rPr>
              <w:t>latok véletlen mintája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D" w:rsidRPr="00B0572B" w:rsidRDefault="00890DAD" w:rsidP="00F6061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Ha a vállalati létszám 50 fő fölött van:</w:t>
            </w:r>
          </w:p>
          <w:p w:rsidR="00890DAD" w:rsidRPr="00B0572B" w:rsidRDefault="00890DAD" w:rsidP="00F60611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fizikai foglalkozású és bármelyik hónap 5-én vagy 15-én született</w:t>
            </w:r>
          </w:p>
          <w:p w:rsidR="00890DAD" w:rsidRPr="00B0572B" w:rsidRDefault="00890DAD" w:rsidP="00F60611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szellemi foglalkozású, és bármelyik hónap 5-én, 15-én, vagy 25-én született</w:t>
            </w:r>
          </w:p>
          <w:p w:rsidR="00890DAD" w:rsidRPr="00B0572B" w:rsidRDefault="00890DAD" w:rsidP="00F60611">
            <w:pPr>
              <w:numPr>
                <w:ilvl w:val="0"/>
                <w:numId w:val="17"/>
              </w:numPr>
              <w:tabs>
                <w:tab w:val="clear" w:pos="720"/>
                <w:tab w:val="num" w:pos="153"/>
              </w:tabs>
              <w:spacing w:after="0" w:line="36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lastRenderedPageBreak/>
              <w:t>minden részmunkaidős, ha a számuk 10 vagy kevesebb</w:t>
            </w:r>
          </w:p>
          <w:p w:rsidR="00890DAD" w:rsidRPr="00B0572B" w:rsidRDefault="00890DAD" w:rsidP="00F6061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Ha a vállalati létszám 50 fő vagy ez alatt van:</w:t>
            </w:r>
          </w:p>
          <w:p w:rsidR="00890DAD" w:rsidRPr="00A50094" w:rsidRDefault="00890DAD" w:rsidP="00F6061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572B">
              <w:rPr>
                <w:rFonts w:ascii="Arial" w:hAnsi="Arial" w:cs="Arial"/>
                <w:sz w:val="16"/>
                <w:szCs w:val="16"/>
              </w:rPr>
              <w:t>a mintába minden dolgozó bekerül</w:t>
            </w:r>
          </w:p>
        </w:tc>
      </w:tr>
    </w:tbl>
    <w:p w:rsidR="00A50094" w:rsidRPr="00A50094" w:rsidRDefault="00A50094" w:rsidP="00A50094">
      <w:pPr>
        <w:pStyle w:val="Normlelsbek"/>
        <w:spacing w:after="0"/>
        <w:rPr>
          <w:rFonts w:cs="Arial"/>
        </w:rPr>
        <w:sectPr w:rsidR="00A50094" w:rsidRPr="00A50094" w:rsidSect="00A5009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50094" w:rsidRPr="00A50094" w:rsidRDefault="00A50094" w:rsidP="00A50094">
      <w:pPr>
        <w:pStyle w:val="Cmsor2"/>
      </w:pPr>
      <w:bookmarkStart w:id="29" w:name="_Toc277599691"/>
      <w:bookmarkStart w:id="30" w:name="_Toc277599829"/>
      <w:bookmarkStart w:id="31" w:name="_Toc277599894"/>
      <w:bookmarkStart w:id="32" w:name="_Toc277601820"/>
      <w:bookmarkStart w:id="33" w:name="_Toc506792659"/>
      <w:r w:rsidRPr="00A50094">
        <w:lastRenderedPageBreak/>
        <w:t>A</w:t>
      </w:r>
      <w:bookmarkEnd w:id="29"/>
      <w:bookmarkEnd w:id="30"/>
      <w:bookmarkEnd w:id="31"/>
      <w:bookmarkEnd w:id="32"/>
      <w:r w:rsidRPr="00A50094">
        <w:t>z adatlapok kitöltési módja</w:t>
      </w:r>
      <w:bookmarkEnd w:id="33"/>
    </w:p>
    <w:p w:rsidR="00A50094" w:rsidRPr="00A50094" w:rsidRDefault="00A50094" w:rsidP="00A50094">
      <w:pPr>
        <w:pStyle w:val="Normlelsbek"/>
        <w:spacing w:after="0"/>
        <w:rPr>
          <w:rFonts w:cs="Arial"/>
          <w:bCs/>
        </w:rPr>
      </w:pPr>
      <w:r w:rsidRPr="00A50094">
        <w:rPr>
          <w:rFonts w:cs="Arial"/>
          <w:bCs/>
        </w:rPr>
        <w:t xml:space="preserve">Minden vállalat és intézmény egy borító adatlapot tölt ki, melyen az egész vállalatra jellemző adatok szerepelnek, például a vállalati összlétszám, illetve a székhelyre vonatkozó szakágazatkód. </w:t>
      </w:r>
    </w:p>
    <w:p w:rsidR="00A50094" w:rsidRPr="00A50094" w:rsidRDefault="00A50094" w:rsidP="00A50094">
      <w:pPr>
        <w:spacing w:line="360" w:lineRule="auto"/>
        <w:jc w:val="both"/>
        <w:rPr>
          <w:rFonts w:ascii="Arial" w:hAnsi="Arial" w:cs="Arial"/>
        </w:rPr>
      </w:pPr>
      <w:r w:rsidRPr="00A50094">
        <w:rPr>
          <w:rFonts w:ascii="Arial" w:hAnsi="Arial" w:cs="Arial"/>
        </w:rPr>
        <w:t>A dolgozókra vonatkozó személyi lapokból annyit küld be egy vállalat, ahány telephellyel rendelkezik. Illetve ha azonos telephelyen eltérő ágazatokban működik a vállalat, akkor eze</w:t>
      </w:r>
      <w:r w:rsidRPr="00A50094">
        <w:rPr>
          <w:rFonts w:ascii="Arial" w:hAnsi="Arial" w:cs="Arial"/>
        </w:rPr>
        <w:t>k</w:t>
      </w:r>
      <w:r w:rsidRPr="00A50094">
        <w:rPr>
          <w:rFonts w:ascii="Arial" w:hAnsi="Arial" w:cs="Arial"/>
        </w:rPr>
        <w:t>re is külön személyi lapot kell benyújtania. Ezeken a lapokok a dolgozói adatokon túl szereplő egyéb változók - pl településazonosító, ágazat - értelemszerűen a vállalat teleph</w:t>
      </w:r>
      <w:r w:rsidRPr="00A50094">
        <w:rPr>
          <w:rFonts w:ascii="Arial" w:hAnsi="Arial" w:cs="Arial"/>
        </w:rPr>
        <w:t>e</w:t>
      </w:r>
      <w:r w:rsidRPr="00A50094">
        <w:rPr>
          <w:rFonts w:ascii="Arial" w:hAnsi="Arial" w:cs="Arial"/>
        </w:rPr>
        <w:t xml:space="preserve">lyére vonatkoznak. </w:t>
      </w:r>
    </w:p>
    <w:p w:rsidR="00A50094" w:rsidRPr="00A50094" w:rsidRDefault="00A50094" w:rsidP="00A50094">
      <w:pPr>
        <w:pStyle w:val="Normlelsbek"/>
        <w:spacing w:after="0"/>
        <w:rPr>
          <w:rFonts w:cs="Arial"/>
          <w:bCs/>
        </w:rPr>
      </w:pPr>
      <w:r w:rsidRPr="00A50094">
        <w:rPr>
          <w:rFonts w:cs="Arial"/>
          <w:bCs/>
        </w:rPr>
        <w:t>Felhívjuk a figyelmet, hogy a felvétel telephelyenként történik. Az alábbi, a 2002. évi mint</w:t>
      </w:r>
      <w:r w:rsidRPr="00A50094">
        <w:rPr>
          <w:rFonts w:cs="Arial"/>
          <w:bCs/>
        </w:rPr>
        <w:t>á</w:t>
      </w:r>
      <w:r w:rsidRPr="00A50094">
        <w:rPr>
          <w:rFonts w:cs="Arial"/>
          <w:bCs/>
        </w:rPr>
        <w:t>ban szereplő, 1828 fős vállalat például kilenc településen működik. A mintába 135 dolgozó került be, a vállalati összlétszám 7,5%-a, a telephelyi létszámokkal arányosan.</w:t>
      </w:r>
    </w:p>
    <w:p w:rsidR="00A50094" w:rsidRPr="00A50094" w:rsidRDefault="00A50094" w:rsidP="00A50094">
      <w:pPr>
        <w:rPr>
          <w:rFonts w:ascii="Arial" w:hAnsi="Arial" w:cs="Arial"/>
        </w:rPr>
      </w:pPr>
    </w:p>
    <w:p w:rsidR="00A50094" w:rsidRPr="00A50094" w:rsidRDefault="00A50094" w:rsidP="00A50094">
      <w:pPr>
        <w:pStyle w:val="Kpalrs"/>
        <w:keepNext/>
        <w:rPr>
          <w:rFonts w:ascii="Arial" w:hAnsi="Arial" w:cs="Arial"/>
          <w:sz w:val="18"/>
          <w:szCs w:val="18"/>
        </w:rPr>
      </w:pPr>
      <w:r w:rsidRPr="00A50094">
        <w:rPr>
          <w:rFonts w:ascii="Arial" w:hAnsi="Arial" w:cs="Arial"/>
          <w:sz w:val="18"/>
          <w:szCs w:val="18"/>
        </w:rPr>
        <w:fldChar w:fldCharType="begin"/>
      </w:r>
      <w:r w:rsidRPr="00A50094">
        <w:rPr>
          <w:rFonts w:ascii="Arial" w:hAnsi="Arial" w:cs="Arial"/>
          <w:sz w:val="18"/>
          <w:szCs w:val="18"/>
        </w:rPr>
        <w:instrText xml:space="preserve"> SEQ Táblázat \* ARABIC </w:instrText>
      </w:r>
      <w:r w:rsidRPr="00A50094">
        <w:rPr>
          <w:rFonts w:ascii="Arial" w:hAnsi="Arial" w:cs="Arial"/>
          <w:sz w:val="18"/>
          <w:szCs w:val="18"/>
        </w:rPr>
        <w:fldChar w:fldCharType="separate"/>
      </w:r>
      <w:bookmarkStart w:id="34" w:name="_Toc348517257"/>
      <w:r w:rsidRPr="00A50094">
        <w:rPr>
          <w:rFonts w:ascii="Arial" w:hAnsi="Arial" w:cs="Arial"/>
          <w:noProof/>
          <w:sz w:val="18"/>
          <w:szCs w:val="18"/>
        </w:rPr>
        <w:t>3</w:t>
      </w:r>
      <w:r w:rsidRPr="00A50094">
        <w:rPr>
          <w:rFonts w:ascii="Arial" w:hAnsi="Arial" w:cs="Arial"/>
          <w:sz w:val="18"/>
          <w:szCs w:val="18"/>
        </w:rPr>
        <w:fldChar w:fldCharType="end"/>
      </w:r>
      <w:r w:rsidRPr="00A50094">
        <w:rPr>
          <w:rFonts w:ascii="Arial" w:hAnsi="Arial" w:cs="Arial"/>
          <w:sz w:val="18"/>
          <w:szCs w:val="18"/>
        </w:rPr>
        <w:t>. Táblázat</w:t>
      </w:r>
      <w:r>
        <w:rPr>
          <w:rFonts w:ascii="Arial" w:hAnsi="Arial" w:cs="Arial"/>
          <w:sz w:val="18"/>
          <w:szCs w:val="18"/>
        </w:rPr>
        <w:t>: Telephelyenkénti mintavétel</w:t>
      </w:r>
      <w:bookmarkEnd w:id="34"/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800"/>
        <w:gridCol w:w="2808"/>
        <w:gridCol w:w="3960"/>
      </w:tblGrid>
      <w:tr w:rsidR="00A50094" w:rsidRPr="00A50094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jc w:val="center"/>
              <w:rPr>
                <w:rFonts w:cs="Arial"/>
              </w:rPr>
            </w:pPr>
            <w:r w:rsidRPr="00A50094">
              <w:rPr>
                <w:rFonts w:cs="Arial"/>
              </w:rPr>
              <w:t>Település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jc w:val="center"/>
              <w:rPr>
                <w:rFonts w:cs="Arial"/>
              </w:rPr>
            </w:pPr>
            <w:r w:rsidRPr="00A50094">
              <w:rPr>
                <w:rFonts w:cs="Arial"/>
              </w:rPr>
              <w:t>Vállalati létszám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50094" w:rsidRPr="00A50094" w:rsidRDefault="00703115" w:rsidP="00A50094">
            <w:pPr>
              <w:pStyle w:val="Tblaszveg"/>
              <w:tabs>
                <w:tab w:val="decimal" w:pos="1896"/>
              </w:tabs>
              <w:ind w:left="-18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mintában szereplő </w:t>
            </w:r>
            <w:r w:rsidR="00A50094" w:rsidRPr="00A50094">
              <w:rPr>
                <w:rFonts w:cs="Arial"/>
              </w:rPr>
              <w:t>dolgozók száma</w:t>
            </w:r>
          </w:p>
        </w:tc>
      </w:tr>
      <w:tr w:rsidR="00A50094" w:rsidRPr="00A50094">
        <w:tc>
          <w:tcPr>
            <w:tcW w:w="1800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3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2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9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3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107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4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6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5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1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6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1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7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2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8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5</w:t>
            </w:r>
          </w:p>
        </w:tc>
      </w:tr>
      <w:tr w:rsidR="00A50094" w:rsidRPr="00A50094">
        <w:tc>
          <w:tcPr>
            <w:tcW w:w="1800" w:type="dxa"/>
          </w:tcPr>
          <w:p w:rsidR="00A50094" w:rsidRPr="00A50094" w:rsidRDefault="00A50094" w:rsidP="00A50094">
            <w:pPr>
              <w:pStyle w:val="Tblaszveg"/>
              <w:tabs>
                <w:tab w:val="decimal" w:pos="960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9</w:t>
            </w:r>
          </w:p>
        </w:tc>
        <w:tc>
          <w:tcPr>
            <w:tcW w:w="2808" w:type="dxa"/>
          </w:tcPr>
          <w:p w:rsidR="00A50094" w:rsidRPr="00A50094" w:rsidRDefault="00A50094" w:rsidP="00A50094">
            <w:pPr>
              <w:pStyle w:val="Tblaszveg"/>
              <w:tabs>
                <w:tab w:val="decimal" w:pos="1751"/>
              </w:tabs>
              <w:rPr>
                <w:rFonts w:cs="Arial"/>
              </w:rPr>
            </w:pPr>
            <w:r w:rsidRPr="00A50094">
              <w:rPr>
                <w:rFonts w:cs="Arial"/>
              </w:rPr>
              <w:t>1828</w:t>
            </w:r>
          </w:p>
        </w:tc>
        <w:tc>
          <w:tcPr>
            <w:tcW w:w="3960" w:type="dxa"/>
          </w:tcPr>
          <w:p w:rsidR="00A50094" w:rsidRPr="00A50094" w:rsidRDefault="00A50094" w:rsidP="00A50094">
            <w:pPr>
              <w:pStyle w:val="Tblaszveg"/>
              <w:tabs>
                <w:tab w:val="decimal" w:pos="1896"/>
              </w:tabs>
              <w:ind w:left="-180"/>
              <w:rPr>
                <w:rFonts w:cs="Arial"/>
              </w:rPr>
            </w:pPr>
            <w:r w:rsidRPr="00A50094">
              <w:rPr>
                <w:rFonts w:cs="Arial"/>
              </w:rPr>
              <w:t>1</w:t>
            </w:r>
          </w:p>
        </w:tc>
      </w:tr>
    </w:tbl>
    <w:p w:rsidR="00A50094" w:rsidRPr="00A50094" w:rsidRDefault="00A50094" w:rsidP="00A50094">
      <w:pPr>
        <w:pStyle w:val="Normlelsbek"/>
        <w:spacing w:after="0"/>
        <w:rPr>
          <w:rFonts w:cs="Arial"/>
          <w:bCs/>
        </w:rPr>
      </w:pPr>
    </w:p>
    <w:p w:rsidR="00A50094" w:rsidRPr="00A50094" w:rsidRDefault="00A50094" w:rsidP="00A50094">
      <w:pPr>
        <w:pStyle w:val="Cmsor1"/>
      </w:pPr>
      <w:bookmarkStart w:id="35" w:name="_Toc277599693"/>
      <w:bookmarkStart w:id="36" w:name="_Toc277601822"/>
      <w:bookmarkStart w:id="37" w:name="_Toc506792660"/>
      <w:r w:rsidRPr="00A50094">
        <w:t>Súlyozás</w:t>
      </w:r>
      <w:bookmarkEnd w:id="35"/>
      <w:bookmarkEnd w:id="36"/>
      <w:bookmarkEnd w:id="37"/>
    </w:p>
    <w:p w:rsidR="00A50094" w:rsidRPr="00A50094" w:rsidRDefault="00A50094" w:rsidP="00A50094">
      <w:pPr>
        <w:pStyle w:val="Normlelsbek"/>
        <w:spacing w:after="0"/>
        <w:rPr>
          <w:rFonts w:cs="Arial"/>
          <w:i/>
          <w:iCs/>
        </w:rPr>
      </w:pPr>
      <w:r w:rsidRPr="00A50094">
        <w:rPr>
          <w:rFonts w:cs="Arial"/>
        </w:rPr>
        <w:t>A minta reprezentativitását teljeskörűsítő súlyok biztosítják, amelyek figyelembe veszik, hogy a megkérdezett egyén a vállalaton belül hány hasonló egyént képvisel (</w:t>
      </w:r>
      <w:r w:rsidRPr="00A50094">
        <w:rPr>
          <w:rFonts w:cs="Arial"/>
          <w:i/>
          <w:iCs/>
        </w:rPr>
        <w:t>egyéni súly</w:t>
      </w:r>
      <w:r w:rsidRPr="00A50094">
        <w:rPr>
          <w:rFonts w:cs="Arial"/>
        </w:rPr>
        <w:t>), tová</w:t>
      </w:r>
      <w:r w:rsidRPr="00A50094">
        <w:rPr>
          <w:rFonts w:cs="Arial"/>
        </w:rPr>
        <w:t>b</w:t>
      </w:r>
      <w:r w:rsidRPr="00A50094">
        <w:rPr>
          <w:rFonts w:cs="Arial"/>
        </w:rPr>
        <w:t>bá, hogy a különböző ágazatméretkategória cellákban ténylegesen megfigyelt népesség – melynek nagyságát az egyéni súlyösszeg méri – a célsokaságnak mekkora részét alkotja (</w:t>
      </w:r>
      <w:r w:rsidRPr="00A50094">
        <w:rPr>
          <w:rFonts w:cs="Arial"/>
          <w:i/>
          <w:iCs/>
        </w:rPr>
        <w:t>vállalati súly</w:t>
      </w:r>
      <w:r w:rsidRPr="00A50094">
        <w:rPr>
          <w:rFonts w:cs="Arial"/>
        </w:rPr>
        <w:t>). A használatra ajánlott súlyváltozó az egyéni súly és a vállalati súly szorzataként áll elő. Ez az eljárás azon a nem ellenőrizhető, egyszerűsítő feltételezésen al</w:t>
      </w:r>
      <w:r w:rsidRPr="00A50094">
        <w:rPr>
          <w:rFonts w:cs="Arial"/>
        </w:rPr>
        <w:t>a</w:t>
      </w:r>
      <w:r w:rsidRPr="00A50094">
        <w:rPr>
          <w:rFonts w:cs="Arial"/>
        </w:rPr>
        <w:t xml:space="preserve">pul, hogy a mintában szereplő vállalatok egy-egy ágazat-méret cellán belül reprezentálják a mintába be nem került vállalatokat. </w:t>
      </w:r>
    </w:p>
    <w:p w:rsidR="00A50094" w:rsidRPr="00A50094" w:rsidRDefault="00A50094" w:rsidP="00A50094">
      <w:pPr>
        <w:pStyle w:val="Normlelsbek"/>
        <w:spacing w:after="0"/>
        <w:rPr>
          <w:rFonts w:cs="Arial"/>
          <w:bCs/>
        </w:rPr>
      </w:pPr>
    </w:p>
    <w:p w:rsidR="00A50094" w:rsidRPr="00A50094" w:rsidRDefault="00A50094" w:rsidP="00A50094">
      <w:pPr>
        <w:pStyle w:val="Cmsor2"/>
      </w:pPr>
      <w:bookmarkStart w:id="38" w:name="_Toc277599694"/>
      <w:bookmarkStart w:id="39" w:name="_Toc277599832"/>
      <w:bookmarkStart w:id="40" w:name="_Toc277599897"/>
      <w:bookmarkStart w:id="41" w:name="_Toc277601823"/>
      <w:bookmarkStart w:id="42" w:name="_Toc506792661"/>
      <w:r w:rsidRPr="00A50094">
        <w:lastRenderedPageBreak/>
        <w:t>Súlyváltozók</w:t>
      </w:r>
      <w:bookmarkEnd w:id="38"/>
      <w:bookmarkEnd w:id="39"/>
      <w:bookmarkEnd w:id="40"/>
      <w:bookmarkEnd w:id="41"/>
      <w:bookmarkEnd w:id="42"/>
    </w:p>
    <w:p w:rsidR="00A50094" w:rsidRPr="00A50094" w:rsidRDefault="00A50094" w:rsidP="00A50094">
      <w:pPr>
        <w:pStyle w:val="Cmsor3"/>
      </w:pPr>
      <w:bookmarkStart w:id="43" w:name="_Toc277599695"/>
      <w:bookmarkStart w:id="44" w:name="_Toc277599833"/>
      <w:bookmarkStart w:id="45" w:name="_Toc277599898"/>
      <w:bookmarkStart w:id="46" w:name="_Toc277601824"/>
      <w:bookmarkStart w:id="47" w:name="_Toc506792662"/>
      <w:r w:rsidRPr="00A50094">
        <w:t>Egyéni súly</w:t>
      </w:r>
      <w:bookmarkEnd w:id="43"/>
      <w:bookmarkEnd w:id="44"/>
      <w:bookmarkEnd w:id="45"/>
      <w:bookmarkEnd w:id="46"/>
      <w:bookmarkEnd w:id="47"/>
    </w:p>
    <w:p w:rsidR="00A50094" w:rsidRPr="00A50094" w:rsidRDefault="00A50094" w:rsidP="00A50094">
      <w:pPr>
        <w:pStyle w:val="Normlelsbek"/>
        <w:spacing w:after="0"/>
        <w:rPr>
          <w:rFonts w:cs="Arial"/>
          <w:i/>
          <w:iCs/>
        </w:rPr>
      </w:pPr>
      <w:r w:rsidRPr="00A50094">
        <w:rPr>
          <w:rFonts w:cs="Arial"/>
        </w:rPr>
        <w:t>A felvételekben szereplő egyéni súlyváltozó azt mutatja meg, hogy egy adott vállalatnál alkalmazásban álló személy hány hozzá hasonló, ugyanazon vállalatnál dolgozó embert re</w:t>
      </w:r>
      <w:r w:rsidRPr="00A50094">
        <w:rPr>
          <w:rFonts w:cs="Arial"/>
        </w:rPr>
        <w:t>p</w:t>
      </w:r>
      <w:r w:rsidR="006062F2">
        <w:rPr>
          <w:rFonts w:cs="Arial"/>
        </w:rPr>
        <w:t xml:space="preserve">rezentál. Ezt a változót az adatgazda </w:t>
      </w:r>
      <w:r w:rsidRPr="00A50094">
        <w:rPr>
          <w:rFonts w:cs="Arial"/>
        </w:rPr>
        <w:t>külön kiszámítja a fizikai, a szellemi, valamint a teljes és a részmunkaidős alkalmazottakra, a beérkezett (adatlapon közölt) egyéni megfigyelések száma és a küldemény borítóján közölt állományi létszám hányadosaként. Ennek megfelelően az egyéni súlyok törzsszámonkénti összege</w:t>
      </w:r>
      <w:r w:rsidR="00744479">
        <w:rPr>
          <w:rFonts w:cs="Arial"/>
        </w:rPr>
        <w:t xml:space="preserve"> elméletileg </w:t>
      </w:r>
      <w:r w:rsidRPr="00A50094">
        <w:rPr>
          <w:rFonts w:cs="Arial"/>
        </w:rPr>
        <w:t>meg</w:t>
      </w:r>
      <w:r w:rsidR="00744479">
        <w:rPr>
          <w:rFonts w:cs="Arial"/>
        </w:rPr>
        <w:t xml:space="preserve"> kellene, hogy </w:t>
      </w:r>
      <w:r w:rsidRPr="00A50094">
        <w:rPr>
          <w:rFonts w:cs="Arial"/>
        </w:rPr>
        <w:t>egyez</w:t>
      </w:r>
      <w:r w:rsidR="00744479">
        <w:rPr>
          <w:rFonts w:cs="Arial"/>
        </w:rPr>
        <w:t>zen</w:t>
      </w:r>
      <w:r w:rsidRPr="00A50094">
        <w:rPr>
          <w:rFonts w:cs="Arial"/>
        </w:rPr>
        <w:t xml:space="preserve"> a vállalati do</w:t>
      </w:r>
      <w:r w:rsidRPr="00A50094">
        <w:rPr>
          <w:rFonts w:cs="Arial"/>
        </w:rPr>
        <w:t>l</w:t>
      </w:r>
      <w:r w:rsidRPr="00A50094">
        <w:rPr>
          <w:rFonts w:cs="Arial"/>
        </w:rPr>
        <w:t>gozók létszámával.</w:t>
      </w:r>
    </w:p>
    <w:p w:rsidR="00A50094" w:rsidRPr="00A50094" w:rsidRDefault="00A50094" w:rsidP="00A50094">
      <w:pPr>
        <w:pStyle w:val="Cmsor3"/>
      </w:pPr>
      <w:bookmarkStart w:id="48" w:name="_Toc277599696"/>
      <w:bookmarkStart w:id="49" w:name="_Toc277599834"/>
      <w:bookmarkStart w:id="50" w:name="_Toc277599899"/>
      <w:bookmarkStart w:id="51" w:name="_Toc277601825"/>
      <w:bookmarkStart w:id="52" w:name="_Toc506792663"/>
      <w:r w:rsidRPr="00A50094">
        <w:t>Korrigált egyéni súly a költségvetésben</w:t>
      </w:r>
      <w:bookmarkEnd w:id="48"/>
      <w:bookmarkEnd w:id="49"/>
      <w:bookmarkEnd w:id="50"/>
      <w:bookmarkEnd w:id="51"/>
      <w:bookmarkEnd w:id="52"/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 xml:space="preserve">Mint említettük, a harmonizált adatbázis a megfigyelt költségvetési foglalkoztatottak köréből vett 10-12%-os egyszerű véletlen mintákat tartalmaz. A mintavételi arány megválasztása úgy történt, hogy a súlyozatlan mintában szereplő költségvetési és vállalati dolgozók aránya a nemzetgazdaságban megfigyelhető arányt tükrözze. A korrigált egyéni súly a költségvetési alkalmazottaknál az eredeti egyéni súly és a mintavételi arány reciprokának szorzata. </w:t>
      </w:r>
    </w:p>
    <w:p w:rsidR="00A50094" w:rsidRPr="00A50094" w:rsidRDefault="00A50094" w:rsidP="00A50094">
      <w:pPr>
        <w:pStyle w:val="Cmsor3"/>
      </w:pPr>
      <w:bookmarkStart w:id="53" w:name="_Toc277599697"/>
      <w:bookmarkStart w:id="54" w:name="_Toc277599835"/>
      <w:bookmarkStart w:id="55" w:name="_Toc277599900"/>
      <w:bookmarkStart w:id="56" w:name="_Toc277601826"/>
      <w:bookmarkStart w:id="57" w:name="_Toc506792664"/>
      <w:r w:rsidRPr="00A50094">
        <w:t>Korrigált vállalati súly 1986, 1989</w:t>
      </w:r>
      <w:bookmarkEnd w:id="53"/>
      <w:bookmarkEnd w:id="54"/>
      <w:bookmarkEnd w:id="55"/>
      <w:bookmarkEnd w:id="56"/>
      <w:bookmarkEnd w:id="57"/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Ebben az időszakban tíz ágazati kategóriát (mezőgazdaság, bányászat, feldolgozóipar, energiaipar, építőipar, kereskedelem, vendéglátás, közlekedés, szolgáltatás, pénzügyi sze</w:t>
      </w:r>
      <w:r w:rsidRPr="00A50094">
        <w:rPr>
          <w:rFonts w:cs="Arial"/>
        </w:rPr>
        <w:t>k</w:t>
      </w:r>
      <w:r w:rsidRPr="00A50094">
        <w:rPr>
          <w:rFonts w:cs="Arial"/>
        </w:rPr>
        <w:t>tor), valamint három vállalati méretkategóriát különböztettünk meg, melyből az első kettő (0-50 fő, 51-300 fő) zárt, az utolsó (300 fő fölött) nyitott kategória volt. Az egyes ágazati-méretkategória kombinációkhoz tartozó létszámokat a KSH Statisztikai Évkönyveiben publ</w:t>
      </w:r>
      <w:r w:rsidRPr="00A50094">
        <w:rPr>
          <w:rFonts w:cs="Arial"/>
        </w:rPr>
        <w:t>i</w:t>
      </w:r>
      <w:r w:rsidRPr="00A50094">
        <w:rPr>
          <w:rFonts w:cs="Arial"/>
        </w:rPr>
        <w:t>kált vállalatszámok és a bértarifa-felvételekből nyert átlaglétszámok szorzataként becsültük. Kivételt képez a felső méretkategória, mely esetében a létszámot az ágazati összlétszám és a zárt kategóriákba tartozó összlétszám különbségeként képeztük.</w:t>
      </w:r>
    </w:p>
    <w:p w:rsidR="00A50094" w:rsidRPr="006A3FFF" w:rsidRDefault="00A50094" w:rsidP="00A50094">
      <w:pPr>
        <w:pStyle w:val="Cmsor3"/>
        <w:rPr>
          <w:lang w:val="hu-HU"/>
        </w:rPr>
      </w:pPr>
      <w:bookmarkStart w:id="58" w:name="_Toc277599698"/>
      <w:bookmarkStart w:id="59" w:name="_Toc277599836"/>
      <w:bookmarkStart w:id="60" w:name="_Toc277599901"/>
      <w:bookmarkStart w:id="61" w:name="_Toc277601827"/>
      <w:bookmarkStart w:id="62" w:name="_Toc506792665"/>
      <w:r w:rsidRPr="00A50094">
        <w:t>Korrigált vállalati súly, 1992-20</w:t>
      </w:r>
      <w:bookmarkEnd w:id="58"/>
      <w:bookmarkEnd w:id="59"/>
      <w:bookmarkEnd w:id="60"/>
      <w:bookmarkEnd w:id="61"/>
      <w:r w:rsidRPr="00A50094">
        <w:t>1</w:t>
      </w:r>
      <w:r w:rsidR="00890DAD">
        <w:rPr>
          <w:lang w:val="hu-HU"/>
        </w:rPr>
        <w:t>6</w:t>
      </w:r>
      <w:bookmarkEnd w:id="62"/>
    </w:p>
    <w:p w:rsid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>A korrigált vállalati súlyok kialakítása a kettős könyvelést vezető vállalatok mérlegbeszámol</w:t>
      </w:r>
      <w:r w:rsidRPr="00A50094">
        <w:rPr>
          <w:rFonts w:cs="Arial"/>
        </w:rPr>
        <w:t>ó</w:t>
      </w:r>
      <w:r w:rsidRPr="00A50094">
        <w:rPr>
          <w:rFonts w:cs="Arial"/>
        </w:rPr>
        <w:t>iból nyert információk alapján történt. Az ágazati kategóriákat az egy számjegyű ágazati k</w:t>
      </w:r>
      <w:r w:rsidRPr="00A50094">
        <w:rPr>
          <w:rFonts w:cs="Arial"/>
        </w:rPr>
        <w:t>ó</w:t>
      </w:r>
      <w:r w:rsidRPr="00A50094">
        <w:rPr>
          <w:rFonts w:cs="Arial"/>
        </w:rPr>
        <w:t>dok alapján, az 5 fokozatú vállalati méretkategória-változót (11 fő alatt, 11-20, 21-50, 51-300, 300 fölött) pedig a borítólapon szereplő létszámadat alapján hoztuk létre. A vállalati súlyvá</w:t>
      </w:r>
      <w:r w:rsidRPr="00A50094">
        <w:rPr>
          <w:rFonts w:cs="Arial"/>
        </w:rPr>
        <w:t>l</w:t>
      </w:r>
      <w:r w:rsidRPr="00A50094">
        <w:rPr>
          <w:rFonts w:cs="Arial"/>
        </w:rPr>
        <w:t>tozót a teljes körű mérlegállományban szereplő – a fentiekkel egyező módon kialakított – ágazati-méretkategória cellákba eső összlétszám és a Bértarifa-minta egyéni súlyösszege</w:t>
      </w:r>
      <w:r w:rsidRPr="00A50094">
        <w:rPr>
          <w:rFonts w:cs="Arial"/>
        </w:rPr>
        <w:t>i</w:t>
      </w:r>
      <w:r w:rsidRPr="00A50094">
        <w:rPr>
          <w:rFonts w:cs="Arial"/>
        </w:rPr>
        <w:t>nek hányadosaként hoztuk létre. A korrigált súlyt az egyéni súly és a vállalati súly szorzat</w:t>
      </w:r>
      <w:r w:rsidRPr="00A50094">
        <w:rPr>
          <w:rFonts w:cs="Arial"/>
        </w:rPr>
        <w:t>a</w:t>
      </w:r>
      <w:r w:rsidRPr="00A50094">
        <w:rPr>
          <w:rFonts w:cs="Arial"/>
        </w:rPr>
        <w:t xml:space="preserve">ként határoztuk meg. Felhívjuk a figyelmet, hogy míg a </w:t>
      </w:r>
      <w:r w:rsidRPr="00A50094">
        <w:rPr>
          <w:rFonts w:cs="Arial"/>
        </w:rPr>
        <w:lastRenderedPageBreak/>
        <w:t>mérlegállományokban az éves átl</w:t>
      </w:r>
      <w:r w:rsidRPr="00A50094">
        <w:rPr>
          <w:rFonts w:cs="Arial"/>
        </w:rPr>
        <w:t>a</w:t>
      </w:r>
      <w:r w:rsidRPr="00A50094">
        <w:rPr>
          <w:rFonts w:cs="Arial"/>
        </w:rPr>
        <w:t>gos állományi létszámok szerepelnek, a bértarifa-hullámokban szereplő létsz</w:t>
      </w:r>
      <w:r w:rsidR="006427E3">
        <w:rPr>
          <w:rFonts w:cs="Arial"/>
        </w:rPr>
        <w:t>ámok május hónapra vonatkoznak.</w:t>
      </w:r>
    </w:p>
    <w:p w:rsidR="006427E3" w:rsidRPr="006A3FFF" w:rsidRDefault="006427E3" w:rsidP="006427E3">
      <w:pPr>
        <w:pStyle w:val="Cmsor3"/>
        <w:rPr>
          <w:lang w:val="hu-HU"/>
        </w:rPr>
      </w:pPr>
      <w:bookmarkStart w:id="63" w:name="_Toc506792666"/>
      <w:r>
        <w:rPr>
          <w:lang w:val="hu-HU"/>
        </w:rPr>
        <w:t>Admin súllyal korrigált egyéni súly</w:t>
      </w:r>
      <w:bookmarkEnd w:id="63"/>
    </w:p>
    <w:p w:rsidR="006427E3" w:rsidRPr="009150AD" w:rsidRDefault="006427E3" w:rsidP="00B0572B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9150AD">
        <w:rPr>
          <w:rFonts w:ascii="Arial" w:eastAsia="Times New Roman" w:hAnsi="Arial" w:cs="Arial"/>
          <w:lang w:eastAsia="hu-HU"/>
        </w:rPr>
        <w:t xml:space="preserve">A </w:t>
      </w:r>
      <w:r w:rsidR="009150AD" w:rsidRPr="009150AD">
        <w:rPr>
          <w:rFonts w:ascii="Arial" w:eastAsia="Times New Roman" w:hAnsi="Arial" w:cs="Arial"/>
          <w:lang w:eastAsia="hu-HU"/>
        </w:rPr>
        <w:t xml:space="preserve">kapcsolt államigazgatási adatbázis adatai alapján állítottuk elő a korrigált egyéni súlyt oly módon, hogy az Adminból csak a Bértarifa szempontjából releváns </w:t>
      </w:r>
      <w:r w:rsidR="008A7B77">
        <w:rPr>
          <w:rFonts w:ascii="Arial" w:eastAsia="Times New Roman" w:hAnsi="Arial" w:cs="Arial"/>
          <w:lang w:eastAsia="hu-HU"/>
        </w:rPr>
        <w:t>eseteket</w:t>
      </w:r>
      <w:r w:rsidR="009150AD" w:rsidRPr="009150AD">
        <w:rPr>
          <w:rFonts w:ascii="Arial" w:eastAsia="Times New Roman" w:hAnsi="Arial" w:cs="Arial"/>
          <w:lang w:eastAsia="hu-HU"/>
        </w:rPr>
        <w:t xml:space="preserve"> vettük figyelembe.</w:t>
      </w:r>
      <w:r w:rsidR="009150AD">
        <w:rPr>
          <w:rFonts w:ascii="Arial" w:eastAsia="Times New Roman" w:hAnsi="Arial" w:cs="Arial"/>
          <w:lang w:eastAsia="hu-HU"/>
        </w:rPr>
        <w:t xml:space="preserve"> Leválogattuk a május hónapokat, figyelmen kívül hagytuk azokat a vállalatokat ahol </w:t>
      </w:r>
      <w:r w:rsidR="00260BEC">
        <w:rPr>
          <w:rFonts w:ascii="Arial" w:eastAsia="Times New Roman" w:hAnsi="Arial" w:cs="Arial"/>
          <w:lang w:eastAsia="hu-HU"/>
        </w:rPr>
        <w:t>a foglalkoztatottak száma 5 főnél kevesebb, ezután a Bértarifában és az Adminban található cégek mindegyikét azonos ágazati- és méretkategóriákba soroltuk. Ezzel a módszerrel 2010-ig állítottuk elő a korrigált egyéni súlyt. 2011-ben az Admin adatbázisban kódváltozások miatt a köz és vállalati szféra aránya nem reprezentatív</w:t>
      </w:r>
      <w:r w:rsidR="004640A8">
        <w:rPr>
          <w:rFonts w:ascii="Arial" w:eastAsia="Times New Roman" w:hAnsi="Arial" w:cs="Arial"/>
          <w:lang w:eastAsia="hu-HU"/>
        </w:rPr>
        <w:t>, de előállítható a korrigált egyéni súly. Ezzel kapcsolatban Szabó Endre (</w:t>
      </w:r>
      <w:hyperlink r:id="rId12" w:history="1">
        <w:r w:rsidR="004640A8" w:rsidRPr="001F0CE9">
          <w:rPr>
            <w:rStyle w:val="Hiperhivatkozs"/>
            <w:rFonts w:ascii="Arial" w:eastAsia="Times New Roman" w:hAnsi="Arial" w:cs="Arial"/>
            <w:lang w:eastAsia="hu-HU"/>
          </w:rPr>
          <w:t>szabo.endre@krtk.mta.hu</w:t>
        </w:r>
      </w:hyperlink>
      <w:r w:rsidR="004640A8">
        <w:rPr>
          <w:rFonts w:ascii="Arial" w:eastAsia="Times New Roman" w:hAnsi="Arial" w:cs="Arial"/>
          <w:lang w:eastAsia="hu-HU"/>
        </w:rPr>
        <w:t>) tud felvilágosítást adni.</w:t>
      </w:r>
    </w:p>
    <w:p w:rsidR="00A50094" w:rsidRPr="00A50094" w:rsidRDefault="00A50094" w:rsidP="00A50094">
      <w:pPr>
        <w:pStyle w:val="Cmsor2"/>
      </w:pPr>
      <w:bookmarkStart w:id="64" w:name="_Toc277599702"/>
      <w:bookmarkStart w:id="65" w:name="_Toc277599905"/>
      <w:bookmarkStart w:id="66" w:name="_Toc277601831"/>
      <w:bookmarkStart w:id="67" w:name="_Toc506792667"/>
      <w:r w:rsidRPr="00A50094">
        <w:t>Az eredeti adatállományok szerkezete és tartalma</w:t>
      </w:r>
      <w:bookmarkEnd w:id="64"/>
      <w:bookmarkEnd w:id="65"/>
      <w:bookmarkEnd w:id="66"/>
      <w:bookmarkEnd w:id="67"/>
    </w:p>
    <w:p w:rsidR="00A50094" w:rsidRPr="00A50094" w:rsidRDefault="00A50094" w:rsidP="00A50094">
      <w:pPr>
        <w:pStyle w:val="Normlelsbek"/>
        <w:spacing w:after="0"/>
        <w:rPr>
          <w:rFonts w:cs="Arial"/>
        </w:rPr>
      </w:pPr>
      <w:r w:rsidRPr="00A50094">
        <w:rPr>
          <w:rFonts w:cs="Arial"/>
        </w:rPr>
        <w:t xml:space="preserve">A Nezmeti Munkaügyi Hivatal (korábban Országos Munkaügyi Központ) 1986-tól viszonylag egységes szerkezetben készíti el a Bértarifa-felvételeket. </w:t>
      </w:r>
      <w:r w:rsidRPr="00A50094">
        <w:rPr>
          <w:rFonts w:cs="Arial"/>
          <w:color w:val="000000"/>
        </w:rPr>
        <w:t>Az MTA KRTK az adatállomány</w:t>
      </w:r>
      <w:r w:rsidRPr="00A50094">
        <w:rPr>
          <w:rFonts w:cs="Arial"/>
          <w:color w:val="000000"/>
        </w:rPr>
        <w:t>o</w:t>
      </w:r>
      <w:r w:rsidRPr="00A50094">
        <w:rPr>
          <w:rFonts w:cs="Arial"/>
          <w:color w:val="000000"/>
        </w:rPr>
        <w:t xml:space="preserve">kat text és/vagy dbase formátumban 10-12 adatfileben veszi át. A </w:t>
      </w:r>
      <w:r w:rsidRPr="00A50094">
        <w:rPr>
          <w:rFonts w:cs="Arial"/>
          <w:i/>
          <w:iCs/>
          <w:color w:val="000000"/>
        </w:rPr>
        <w:t>borítólap</w:t>
      </w:r>
      <w:r w:rsidRPr="00A50094">
        <w:rPr>
          <w:rFonts w:cs="Arial"/>
          <w:color w:val="000000"/>
        </w:rPr>
        <w:t xml:space="preserve"> a költ</w:t>
      </w:r>
      <w:r w:rsidRPr="00A50094">
        <w:rPr>
          <w:rFonts w:cs="Arial"/>
        </w:rPr>
        <w:t>ségv</w:t>
      </w:r>
      <w:r w:rsidRPr="00A50094">
        <w:rPr>
          <w:rFonts w:cs="Arial"/>
        </w:rPr>
        <w:t>e</w:t>
      </w:r>
      <w:r w:rsidRPr="00A50094">
        <w:rPr>
          <w:rFonts w:cs="Arial"/>
        </w:rPr>
        <w:t>tési intézmény/vállalat szakágazati kódját, a telephely településazonosító kódját és a vállalat st</w:t>
      </w:r>
      <w:r w:rsidRPr="00A50094">
        <w:rPr>
          <w:rFonts w:cs="Arial"/>
        </w:rPr>
        <w:t>a</w:t>
      </w:r>
      <w:r w:rsidRPr="00A50094">
        <w:rPr>
          <w:rFonts w:cs="Arial"/>
        </w:rPr>
        <w:t xml:space="preserve">tisztikai állományi létszámát tünteti fel. Az </w:t>
      </w:r>
      <w:r w:rsidRPr="00A50094">
        <w:rPr>
          <w:rFonts w:cs="Arial"/>
          <w:i/>
          <w:iCs/>
        </w:rPr>
        <w:t>adatlap</w:t>
      </w:r>
      <w:r w:rsidRPr="00A50094">
        <w:rPr>
          <w:rFonts w:cs="Arial"/>
        </w:rPr>
        <w:t xml:space="preserve"> a mintába került dolgozók adatait tarta</w:t>
      </w:r>
      <w:r w:rsidRPr="00A50094">
        <w:rPr>
          <w:rFonts w:cs="Arial"/>
        </w:rPr>
        <w:t>l</w:t>
      </w:r>
      <w:r w:rsidRPr="00A50094">
        <w:rPr>
          <w:rFonts w:cs="Arial"/>
        </w:rPr>
        <w:t xml:space="preserve">mazza. A </w:t>
      </w:r>
      <w:r w:rsidRPr="00A50094">
        <w:rPr>
          <w:rFonts w:cs="Arial"/>
          <w:i/>
          <w:iCs/>
        </w:rPr>
        <w:t>kitöltési útmutató</w:t>
      </w:r>
      <w:r w:rsidRPr="00A50094">
        <w:rPr>
          <w:rFonts w:cs="Arial"/>
        </w:rPr>
        <w:t xml:space="preserve"> részletes tájékoztatást ad a borító és az adatlap kitöltéséről, lásd dok</w:t>
      </w:r>
      <w:r w:rsidRPr="00A50094">
        <w:rPr>
          <w:rFonts w:cs="Arial"/>
        </w:rPr>
        <w:t>u</w:t>
      </w:r>
      <w:r w:rsidRPr="00A50094">
        <w:rPr>
          <w:rFonts w:cs="Arial"/>
        </w:rPr>
        <w:t xml:space="preserve">mentációnk mellékletét. </w:t>
      </w:r>
    </w:p>
    <w:sectPr w:rsidR="00A50094" w:rsidRPr="00A50094" w:rsidSect="00A50094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1B" w:rsidRDefault="00BE061B" w:rsidP="004C2EF7">
      <w:pPr>
        <w:spacing w:after="0" w:line="240" w:lineRule="auto"/>
      </w:pPr>
      <w:r>
        <w:separator/>
      </w:r>
    </w:p>
  </w:endnote>
  <w:endnote w:type="continuationSeparator" w:id="1">
    <w:p w:rsidR="00BE061B" w:rsidRDefault="00BE061B" w:rsidP="004C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Default="00A50094">
    <w:pPr>
      <w:pStyle w:val="llb"/>
    </w:pPr>
    <w:r>
      <w:rPr>
        <w:noProof/>
        <w:lang w:eastAsia="hu-HU"/>
      </w:rPr>
      <w:pict>
        <v:group id="_x0000_s2060" style="position:absolute;margin-left:-9pt;margin-top:.85pt;width:467.8pt;height:51.15pt;z-index:-251658752" coordorigin="1276,15486" coordsize="9356,1023">
          <v:group id="_x0000_s2061" style="position:absolute;left:7797;top:15573;width:2835;height:936;mso-position-horizontal:right" coordorigin="7654,14448" coordsize="2551,936" wrapcoords="-127 0 -127 11148 10800 11148 -127 13239 -127 21252 21600 21252 21600 13239 10800 11148 21600 11148 21600 0 -127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7654;top:15041;width:2551;height:343" o:preferrelative="f" wrapcoords="-127 0 -127 20661 21600 20661 21600 0 -127 0">
              <v:imagedata r:id="rId1" o:title="EU_ESZA"/>
            </v:shape>
            <v:shape id="_x0000_s2063" type="#_x0000_t75" style="position:absolute;left:7654;top:14448;width:2551;height:482" o:preferrelative="f" wrapcoords="-38 0 -38 21398 21600 21398 21600 0 -38 0">
              <v:imagedata r:id="rId2" o:title="MM_logo"/>
            </v:shape>
          </v:group>
          <v:shape id="_x0000_s2064" type="#_x0000_t75" style="position:absolute;left:1276;top:15486;width:1701;height:851" o:preferrelative="f" wrapcoords="-68 0 -68 21465 21600 21465 21600 0 -68 0">
            <v:imagedata r:id="rId3" o:title="munkaeropiaci_elorejelzesek_logo"/>
          </v:shape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Default="00A50094" w:rsidP="00A500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50094" w:rsidRDefault="00A5009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Default="00A50094" w:rsidP="00A500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50094" w:rsidRDefault="00A50094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Default="00A50094" w:rsidP="00A500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1063D">
      <w:rPr>
        <w:rStyle w:val="Oldalszm"/>
        <w:noProof/>
      </w:rPr>
      <w:t>10</w:t>
    </w:r>
    <w:r>
      <w:rPr>
        <w:rStyle w:val="Oldalszm"/>
      </w:rPr>
      <w:fldChar w:fldCharType="end"/>
    </w:r>
  </w:p>
  <w:p w:rsidR="00A50094" w:rsidRDefault="00A5009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1B" w:rsidRDefault="00BE061B" w:rsidP="004C2EF7">
      <w:pPr>
        <w:spacing w:after="0" w:line="240" w:lineRule="auto"/>
      </w:pPr>
      <w:r>
        <w:separator/>
      </w:r>
    </w:p>
  </w:footnote>
  <w:footnote w:type="continuationSeparator" w:id="1">
    <w:p w:rsidR="00BE061B" w:rsidRDefault="00BE061B" w:rsidP="004C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Pr="00217546" w:rsidRDefault="00A50094" w:rsidP="00A5009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94" w:rsidRPr="00F01C8D" w:rsidRDefault="00A50094" w:rsidP="00A5009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804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6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14B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FC6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ACE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B07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C23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7A6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986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17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F"/>
    <w:multiLevelType w:val="multilevel"/>
    <w:tmpl w:val="0000000F"/>
    <w:name w:val="WW8Num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3933D11"/>
    <w:multiLevelType w:val="hybridMultilevel"/>
    <w:tmpl w:val="18E4478A"/>
    <w:lvl w:ilvl="0" w:tplc="BE8447D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F3FE2"/>
    <w:multiLevelType w:val="hybridMultilevel"/>
    <w:tmpl w:val="09A0AC12"/>
    <w:lvl w:ilvl="0" w:tplc="3606FF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7654DF"/>
    <w:multiLevelType w:val="hybridMultilevel"/>
    <w:tmpl w:val="67BCFD7C"/>
    <w:lvl w:ilvl="0" w:tplc="BE8447D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748686">
      <w:start w:val="2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53AA5"/>
    <w:multiLevelType w:val="hybridMultilevel"/>
    <w:tmpl w:val="30A8F38E"/>
    <w:lvl w:ilvl="0" w:tplc="2CDC66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4D6F60"/>
    <w:multiLevelType w:val="hybridMultilevel"/>
    <w:tmpl w:val="73C4895C"/>
    <w:lvl w:ilvl="0" w:tplc="BA32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0E5070"/>
    <w:multiLevelType w:val="hybridMultilevel"/>
    <w:tmpl w:val="3662BBA4"/>
    <w:lvl w:ilvl="0" w:tplc="7E748686">
      <w:start w:val="2"/>
      <w:numFmt w:val="bullet"/>
      <w:lvlText w:val="-"/>
      <w:lvlJc w:val="left"/>
      <w:pPr>
        <w:ind w:left="1418" w:hanging="360"/>
      </w:pPr>
      <w:rPr>
        <w:rFonts w:ascii="Arial" w:eastAsia="Lucida Sans Unicod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9">
    <w:nsid w:val="771706A6"/>
    <w:multiLevelType w:val="multilevel"/>
    <w:tmpl w:val="9EB03C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406F"/>
    <w:rsid w:val="00006473"/>
    <w:rsid w:val="00026F75"/>
    <w:rsid w:val="000754AA"/>
    <w:rsid w:val="00077F5C"/>
    <w:rsid w:val="00091A87"/>
    <w:rsid w:val="000D7952"/>
    <w:rsid w:val="00106A16"/>
    <w:rsid w:val="001241C6"/>
    <w:rsid w:val="0014409D"/>
    <w:rsid w:val="00152EF6"/>
    <w:rsid w:val="00191A14"/>
    <w:rsid w:val="001D649A"/>
    <w:rsid w:val="001E0D68"/>
    <w:rsid w:val="001F741B"/>
    <w:rsid w:val="00200280"/>
    <w:rsid w:val="0020262B"/>
    <w:rsid w:val="00217B47"/>
    <w:rsid w:val="0024140E"/>
    <w:rsid w:val="00260BEC"/>
    <w:rsid w:val="002D0C9C"/>
    <w:rsid w:val="00302863"/>
    <w:rsid w:val="00304FF6"/>
    <w:rsid w:val="00307300"/>
    <w:rsid w:val="003115D2"/>
    <w:rsid w:val="00387AA1"/>
    <w:rsid w:val="003E26CD"/>
    <w:rsid w:val="003E7715"/>
    <w:rsid w:val="00440251"/>
    <w:rsid w:val="00450B90"/>
    <w:rsid w:val="004640A8"/>
    <w:rsid w:val="00465DB0"/>
    <w:rsid w:val="004A4FDB"/>
    <w:rsid w:val="004B0376"/>
    <w:rsid w:val="004C2EF7"/>
    <w:rsid w:val="004E1895"/>
    <w:rsid w:val="004F2E51"/>
    <w:rsid w:val="004F7594"/>
    <w:rsid w:val="0051684A"/>
    <w:rsid w:val="00535F34"/>
    <w:rsid w:val="00556C9B"/>
    <w:rsid w:val="0058488F"/>
    <w:rsid w:val="005C6B48"/>
    <w:rsid w:val="005F14BA"/>
    <w:rsid w:val="005F30F1"/>
    <w:rsid w:val="006062F2"/>
    <w:rsid w:val="006427E3"/>
    <w:rsid w:val="0064358D"/>
    <w:rsid w:val="00654E22"/>
    <w:rsid w:val="0066433D"/>
    <w:rsid w:val="0068291F"/>
    <w:rsid w:val="006A3FFF"/>
    <w:rsid w:val="006B329C"/>
    <w:rsid w:val="006C3C68"/>
    <w:rsid w:val="00703115"/>
    <w:rsid w:val="0071110F"/>
    <w:rsid w:val="00714445"/>
    <w:rsid w:val="00740FAF"/>
    <w:rsid w:val="00744479"/>
    <w:rsid w:val="007F2947"/>
    <w:rsid w:val="0081197C"/>
    <w:rsid w:val="00831E50"/>
    <w:rsid w:val="008508E0"/>
    <w:rsid w:val="0086799B"/>
    <w:rsid w:val="00890DAD"/>
    <w:rsid w:val="008A5ED9"/>
    <w:rsid w:val="008A7B77"/>
    <w:rsid w:val="008E6C64"/>
    <w:rsid w:val="009150AD"/>
    <w:rsid w:val="00927FAE"/>
    <w:rsid w:val="00975C1D"/>
    <w:rsid w:val="00987918"/>
    <w:rsid w:val="00A06D71"/>
    <w:rsid w:val="00A1157D"/>
    <w:rsid w:val="00A13410"/>
    <w:rsid w:val="00A147AE"/>
    <w:rsid w:val="00A22F14"/>
    <w:rsid w:val="00A50094"/>
    <w:rsid w:val="00A739C8"/>
    <w:rsid w:val="00A83781"/>
    <w:rsid w:val="00AA3F99"/>
    <w:rsid w:val="00B0572B"/>
    <w:rsid w:val="00B1049D"/>
    <w:rsid w:val="00B22F59"/>
    <w:rsid w:val="00B40A2E"/>
    <w:rsid w:val="00B652DF"/>
    <w:rsid w:val="00B7106B"/>
    <w:rsid w:val="00B9753C"/>
    <w:rsid w:val="00BE061B"/>
    <w:rsid w:val="00C1063D"/>
    <w:rsid w:val="00C3406F"/>
    <w:rsid w:val="00C4093A"/>
    <w:rsid w:val="00C671FA"/>
    <w:rsid w:val="00C738D8"/>
    <w:rsid w:val="00C83587"/>
    <w:rsid w:val="00CB7CCA"/>
    <w:rsid w:val="00D218B7"/>
    <w:rsid w:val="00D46C29"/>
    <w:rsid w:val="00D71B8F"/>
    <w:rsid w:val="00E4476F"/>
    <w:rsid w:val="00E54E6B"/>
    <w:rsid w:val="00E72DF5"/>
    <w:rsid w:val="00EA5DEB"/>
    <w:rsid w:val="00EC457D"/>
    <w:rsid w:val="00EC72B0"/>
    <w:rsid w:val="00EC74D2"/>
    <w:rsid w:val="00ED1A6F"/>
    <w:rsid w:val="00F2696E"/>
    <w:rsid w:val="00F41DDA"/>
    <w:rsid w:val="00F523EF"/>
    <w:rsid w:val="00F82EC8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aliases w:val=" Char Char"/>
    <w:basedOn w:val="Norml"/>
    <w:next w:val="T232normal"/>
    <w:link w:val="Cmsor1Char"/>
    <w:qFormat/>
    <w:rsid w:val="006B329C"/>
    <w:pPr>
      <w:keepNext/>
      <w:spacing w:before="240" w:after="60" w:line="360" w:lineRule="auto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4C2EF7"/>
    <w:pPr>
      <w:keepNext/>
      <w:spacing w:before="240" w:after="60" w:line="360" w:lineRule="auto"/>
      <w:ind w:firstLine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T232normal"/>
    <w:link w:val="Cmsor3Char"/>
    <w:qFormat/>
    <w:rsid w:val="004F7594"/>
    <w:pPr>
      <w:keepNext/>
      <w:spacing w:before="240" w:after="60" w:line="360" w:lineRule="auto"/>
      <w:ind w:firstLine="284"/>
      <w:jc w:val="both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C3406F"/>
    <w:pPr>
      <w:spacing w:after="720" w:line="360" w:lineRule="auto"/>
      <w:ind w:firstLine="284"/>
      <w:jc w:val="center"/>
      <w:outlineLvl w:val="0"/>
    </w:pPr>
    <w:rPr>
      <w:rFonts w:ascii="Arial" w:eastAsia="Times New Roman" w:hAnsi="Arial"/>
      <w:b/>
      <w:bCs/>
      <w:kern w:val="28"/>
      <w:sz w:val="36"/>
      <w:szCs w:val="32"/>
      <w:lang w:eastAsia="hu-HU"/>
    </w:rPr>
  </w:style>
  <w:style w:type="character" w:customStyle="1" w:styleId="CmChar">
    <w:name w:val="Cím Char"/>
    <w:link w:val="Cm"/>
    <w:rsid w:val="00C3406F"/>
    <w:rPr>
      <w:rFonts w:ascii="Arial" w:eastAsia="Times New Roman" w:hAnsi="Arial" w:cs="Arial"/>
      <w:b/>
      <w:bCs/>
      <w:kern w:val="28"/>
      <w:sz w:val="36"/>
      <w:szCs w:val="32"/>
      <w:lang w:eastAsia="hu-HU"/>
    </w:rPr>
  </w:style>
  <w:style w:type="character" w:customStyle="1" w:styleId="Cmsor2Char">
    <w:name w:val="Címsor 2 Char"/>
    <w:link w:val="Cmsor2"/>
    <w:rsid w:val="004C2EF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CharCharCharCharCharCharCharCharCharCharCharCharCharCharChar">
    <w:name w:val=" Char Char Char Char Char Char Char Char Char Char Char Char Char Char Char"/>
    <w:basedOn w:val="Norml"/>
    <w:rsid w:val="004C2EF7"/>
    <w:pPr>
      <w:spacing w:after="160" w:line="240" w:lineRule="exact"/>
    </w:pPr>
    <w:rPr>
      <w:rFonts w:ascii="Arial" w:eastAsia="Times New Roman" w:hAnsi="Arial"/>
      <w:lang w:eastAsia="hu-HU"/>
    </w:rPr>
  </w:style>
  <w:style w:type="paragraph" w:styleId="Lbjegyzetszveg">
    <w:name w:val="footnote text"/>
    <w:basedOn w:val="Norml"/>
    <w:link w:val="LbjegyzetszvegChar"/>
    <w:semiHidden/>
    <w:rsid w:val="00307300"/>
    <w:pPr>
      <w:spacing w:after="0" w:line="240" w:lineRule="auto"/>
    </w:pPr>
    <w:rPr>
      <w:rFonts w:ascii="Arial" w:hAnsi="Arial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307300"/>
    <w:rPr>
      <w:rFonts w:ascii="Arial" w:hAnsi="Arial"/>
      <w:lang w:val="hu-HU" w:eastAsia="hu-HU" w:bidi="ar-SA"/>
    </w:rPr>
  </w:style>
  <w:style w:type="character" w:styleId="Lbjegyzet-hivatkozs">
    <w:name w:val="footnote reference"/>
    <w:semiHidden/>
    <w:rsid w:val="004C2EF7"/>
    <w:rPr>
      <w:vertAlign w:val="superscript"/>
    </w:rPr>
  </w:style>
  <w:style w:type="paragraph" w:customStyle="1" w:styleId="T232normal">
    <w:name w:val="T232 normal"/>
    <w:basedOn w:val="Norml"/>
    <w:rsid w:val="00A739C8"/>
    <w:pPr>
      <w:spacing w:after="120" w:line="360" w:lineRule="auto"/>
      <w:jc w:val="both"/>
    </w:pPr>
    <w:rPr>
      <w:rFonts w:ascii="Arial" w:eastAsia="Times New Roman" w:hAnsi="Arial"/>
      <w:lang w:eastAsia="hu-HU"/>
    </w:rPr>
  </w:style>
  <w:style w:type="paragraph" w:customStyle="1" w:styleId="adatbank3CharCharCharCharCharCharCharCharCharChar">
    <w:name w:val="adatbank3 Char Char Char Char Char Char Char Char Char Char"/>
    <w:basedOn w:val="T232normal"/>
    <w:rsid w:val="0014409D"/>
    <w:rPr>
      <w:lang w:eastAsia="ar-SA"/>
    </w:rPr>
  </w:style>
  <w:style w:type="character" w:customStyle="1" w:styleId="Cmsor3Char">
    <w:name w:val="Címsor 3 Char"/>
    <w:link w:val="Cmsor3"/>
    <w:rsid w:val="004F7594"/>
    <w:rPr>
      <w:rFonts w:ascii="Arial" w:eastAsia="Times New Roman" w:hAnsi="Arial" w:cs="Arial"/>
      <w:b/>
      <w:bCs/>
      <w:sz w:val="26"/>
      <w:szCs w:val="26"/>
    </w:rPr>
  </w:style>
  <w:style w:type="paragraph" w:customStyle="1" w:styleId="Tblaszveg">
    <w:name w:val="Táblaszöveg"/>
    <w:basedOn w:val="Norml"/>
    <w:next w:val="T232normal"/>
    <w:rsid w:val="004F7594"/>
    <w:pPr>
      <w:spacing w:after="0" w:line="240" w:lineRule="auto"/>
      <w:jc w:val="both"/>
    </w:pPr>
    <w:rPr>
      <w:rFonts w:ascii="Arial" w:eastAsia="Times New Roman" w:hAnsi="Arial"/>
      <w:lang w:eastAsia="hu-HU"/>
    </w:rPr>
  </w:style>
  <w:style w:type="table" w:styleId="Rcsostblzat">
    <w:name w:val="Table Grid"/>
    <w:basedOn w:val="Normltblzat"/>
    <w:rsid w:val="00F41D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6B329C"/>
    <w:pPr>
      <w:spacing w:after="120" w:line="360" w:lineRule="auto"/>
      <w:ind w:firstLine="284"/>
      <w:jc w:val="both"/>
    </w:pPr>
    <w:rPr>
      <w:rFonts w:ascii="Arial" w:eastAsia="Times New Roman" w:hAnsi="Arial"/>
      <w:lang w:eastAsia="hu-HU"/>
    </w:rPr>
  </w:style>
  <w:style w:type="paragraph" w:customStyle="1" w:styleId="adatbank4">
    <w:name w:val="adatbank4"/>
    <w:basedOn w:val="Norml"/>
    <w:rsid w:val="00152E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eastAsia="Times New Roman" w:hAnsi="Arial"/>
      <w:lang w:eastAsia="ar-SA"/>
    </w:rPr>
  </w:style>
  <w:style w:type="paragraph" w:customStyle="1" w:styleId="T232dokleiras">
    <w:name w:val="T232 dokleiras"/>
    <w:basedOn w:val="Norml"/>
    <w:rsid w:val="0024140E"/>
    <w:pPr>
      <w:spacing w:before="360" w:after="480" w:line="360" w:lineRule="auto"/>
      <w:ind w:left="1134" w:right="1134"/>
      <w:jc w:val="both"/>
    </w:pPr>
    <w:rPr>
      <w:rFonts w:ascii="Arial" w:eastAsia="Times New Roman" w:hAnsi="Arial"/>
      <w:lang w:eastAsia="hu-HU"/>
    </w:rPr>
  </w:style>
  <w:style w:type="paragraph" w:styleId="Buborkszveg">
    <w:name w:val="Balloon Text"/>
    <w:basedOn w:val="Norml"/>
    <w:semiHidden/>
    <w:rsid w:val="00106A16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71110F"/>
    <w:rPr>
      <w:sz w:val="16"/>
      <w:szCs w:val="16"/>
    </w:rPr>
  </w:style>
  <w:style w:type="paragraph" w:styleId="Jegyzetszveg">
    <w:name w:val="annotation text"/>
    <w:basedOn w:val="Norml"/>
    <w:semiHidden/>
    <w:rsid w:val="0071110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71110F"/>
    <w:rPr>
      <w:b/>
      <w:bCs/>
    </w:rPr>
  </w:style>
  <w:style w:type="paragraph" w:styleId="TJ1">
    <w:name w:val="toc 1"/>
    <w:basedOn w:val="Norml"/>
    <w:next w:val="Norml"/>
    <w:autoRedefine/>
    <w:uiPriority w:val="39"/>
    <w:rsid w:val="00307300"/>
    <w:rPr>
      <w:rFonts w:ascii="Arial" w:hAnsi="Arial"/>
    </w:rPr>
  </w:style>
  <w:style w:type="paragraph" w:styleId="TJ2">
    <w:name w:val="toc 2"/>
    <w:basedOn w:val="Norml"/>
    <w:next w:val="Norml"/>
    <w:autoRedefine/>
    <w:uiPriority w:val="39"/>
    <w:rsid w:val="00307300"/>
    <w:pPr>
      <w:ind w:left="220"/>
    </w:pPr>
    <w:rPr>
      <w:rFonts w:ascii="Arial" w:hAnsi="Arial"/>
    </w:rPr>
  </w:style>
  <w:style w:type="paragraph" w:styleId="TJ3">
    <w:name w:val="toc 3"/>
    <w:basedOn w:val="Norml"/>
    <w:next w:val="Norml"/>
    <w:autoRedefine/>
    <w:uiPriority w:val="39"/>
    <w:rsid w:val="00307300"/>
    <w:pPr>
      <w:ind w:left="440"/>
    </w:pPr>
    <w:rPr>
      <w:rFonts w:ascii="Arial" w:hAnsi="Arial"/>
    </w:rPr>
  </w:style>
  <w:style w:type="character" w:styleId="Hiperhivatkozs">
    <w:name w:val="Hyperlink"/>
    <w:uiPriority w:val="99"/>
    <w:rsid w:val="00740FAF"/>
    <w:rPr>
      <w:color w:val="0000FF"/>
      <w:u w:val="single"/>
    </w:rPr>
  </w:style>
  <w:style w:type="paragraph" w:styleId="lfej">
    <w:name w:val="header"/>
    <w:basedOn w:val="Norml"/>
    <w:rsid w:val="000754A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754AA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152EF6"/>
    <w:pPr>
      <w:spacing w:before="120" w:after="120"/>
    </w:pPr>
    <w:rPr>
      <w:b/>
      <w:bCs/>
      <w:sz w:val="20"/>
      <w:szCs w:val="20"/>
    </w:rPr>
  </w:style>
  <w:style w:type="paragraph" w:customStyle="1" w:styleId="T232tablacim">
    <w:name w:val="T232 tablacim"/>
    <w:basedOn w:val="Kpalrs"/>
    <w:next w:val="T232normal"/>
    <w:rsid w:val="00152EF6"/>
    <w:pPr>
      <w:jc w:val="center"/>
    </w:pPr>
    <w:rPr>
      <w:rFonts w:ascii="Arial" w:hAnsi="Arial"/>
    </w:rPr>
  </w:style>
  <w:style w:type="paragraph" w:customStyle="1" w:styleId="T232abracim">
    <w:name w:val="T232 abracim"/>
    <w:basedOn w:val="Kpalrs"/>
    <w:next w:val="T232normal"/>
    <w:rsid w:val="00152EF6"/>
    <w:pPr>
      <w:jc w:val="center"/>
    </w:pPr>
    <w:rPr>
      <w:rFonts w:ascii="Arial" w:hAnsi="Arial"/>
    </w:rPr>
  </w:style>
  <w:style w:type="paragraph" w:customStyle="1" w:styleId="Stlus1">
    <w:name w:val="Stílus1"/>
    <w:basedOn w:val="Kpalrs"/>
    <w:next w:val="T232abracim"/>
    <w:rsid w:val="00152EF6"/>
    <w:pPr>
      <w:jc w:val="center"/>
    </w:pPr>
  </w:style>
  <w:style w:type="paragraph" w:customStyle="1" w:styleId="T232tablazat">
    <w:name w:val="T232 tablazat"/>
    <w:basedOn w:val="Norml"/>
    <w:rsid w:val="005F14BA"/>
    <w:pPr>
      <w:framePr w:wrap="notBeside" w:vAnchor="text" w:hAnchor="text" w:y="1"/>
      <w:spacing w:after="0" w:line="240" w:lineRule="auto"/>
    </w:pPr>
    <w:rPr>
      <w:rFonts w:ascii="Arial" w:eastAsia="Times New Roman" w:hAnsi="Arial" w:cs="Arial"/>
    </w:rPr>
  </w:style>
  <w:style w:type="paragraph" w:customStyle="1" w:styleId="T232jegyzek">
    <w:name w:val="T232 jegyzek"/>
    <w:basedOn w:val="Norml"/>
    <w:rsid w:val="00D71B8F"/>
    <w:pPr>
      <w:spacing w:before="360" w:after="360" w:line="240" w:lineRule="auto"/>
    </w:pPr>
    <w:rPr>
      <w:rFonts w:ascii="Arial" w:hAnsi="Arial" w:cs="Arial"/>
      <w:b/>
      <w:sz w:val="32"/>
      <w:szCs w:val="32"/>
    </w:rPr>
  </w:style>
  <w:style w:type="paragraph" w:styleId="brajegyzk">
    <w:name w:val="table of figures"/>
    <w:basedOn w:val="Norml"/>
    <w:next w:val="Norml"/>
    <w:semiHidden/>
    <w:rsid w:val="00307300"/>
    <w:pPr>
      <w:ind w:left="440" w:hanging="440"/>
    </w:pPr>
    <w:rPr>
      <w:rFonts w:ascii="Arial" w:hAnsi="Arial"/>
    </w:rPr>
  </w:style>
  <w:style w:type="paragraph" w:customStyle="1" w:styleId="T232focim">
    <w:name w:val="T232 focim"/>
    <w:basedOn w:val="Cm"/>
    <w:next w:val="T232hasznalat"/>
    <w:rsid w:val="00D71B8F"/>
    <w:pPr>
      <w:spacing w:before="720"/>
    </w:pPr>
  </w:style>
  <w:style w:type="table" w:styleId="Webestblzat2">
    <w:name w:val="Table Web 2"/>
    <w:basedOn w:val="Normltblzat"/>
    <w:rsid w:val="00D71B8F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232hasznalat">
    <w:name w:val="T232 hasznalat"/>
    <w:basedOn w:val="Norml"/>
    <w:next w:val="T232dokleiras"/>
    <w:rsid w:val="00D71B8F"/>
    <w:pPr>
      <w:spacing w:after="360"/>
      <w:jc w:val="center"/>
    </w:pPr>
    <w:rPr>
      <w:rFonts w:ascii="Arial" w:hAnsi="Arial" w:cs="Arial"/>
      <w:i/>
      <w:color w:val="FF0000"/>
      <w:sz w:val="32"/>
      <w:szCs w:val="32"/>
    </w:rPr>
  </w:style>
  <w:style w:type="paragraph" w:customStyle="1" w:styleId="T232cimsor1">
    <w:name w:val="T232 cimsor1"/>
    <w:basedOn w:val="Cmsor1"/>
    <w:next w:val="T232normal"/>
    <w:rsid w:val="00654E22"/>
    <w:pPr>
      <w:jc w:val="left"/>
    </w:pPr>
  </w:style>
  <w:style w:type="paragraph" w:customStyle="1" w:styleId="T232cimsor2">
    <w:name w:val="T232 cimsor2"/>
    <w:basedOn w:val="Cmsor2"/>
    <w:next w:val="T232normal"/>
    <w:rsid w:val="00654E22"/>
    <w:pPr>
      <w:jc w:val="left"/>
    </w:pPr>
  </w:style>
  <w:style w:type="paragraph" w:customStyle="1" w:styleId="T232cimsor3">
    <w:name w:val="T232 cimsor3"/>
    <w:basedOn w:val="Cmsor3"/>
    <w:next w:val="T232normal"/>
    <w:rsid w:val="00654E22"/>
    <w:pPr>
      <w:jc w:val="left"/>
    </w:pPr>
  </w:style>
  <w:style w:type="paragraph" w:customStyle="1" w:styleId="T232labjegyzetszoveg">
    <w:name w:val="T232 labjegyzetszoveg"/>
    <w:basedOn w:val="Lbjegyzetszveg"/>
    <w:rsid w:val="00307300"/>
  </w:style>
  <w:style w:type="paragraph" w:customStyle="1" w:styleId="Dokleirs">
    <w:name w:val="Dokleirás"/>
    <w:basedOn w:val="Norml"/>
    <w:rsid w:val="00A50094"/>
    <w:pPr>
      <w:spacing w:before="360" w:after="480" w:line="360" w:lineRule="auto"/>
      <w:ind w:left="1134" w:right="1134"/>
      <w:jc w:val="both"/>
    </w:pPr>
    <w:rPr>
      <w:rFonts w:ascii="Arial" w:eastAsia="Times New Roman" w:hAnsi="Arial"/>
      <w:lang w:eastAsia="hu-HU"/>
    </w:rPr>
  </w:style>
  <w:style w:type="paragraph" w:styleId="TJ4">
    <w:name w:val="toc 4"/>
    <w:basedOn w:val="Norml"/>
    <w:next w:val="Norml"/>
    <w:autoRedefine/>
    <w:semiHidden/>
    <w:rsid w:val="00307300"/>
    <w:pPr>
      <w:ind w:left="660"/>
    </w:pPr>
  </w:style>
  <w:style w:type="paragraph" w:customStyle="1" w:styleId="Normlelsbek">
    <w:name w:val="Normál_elsöbek"/>
    <w:basedOn w:val="Norml"/>
    <w:next w:val="Norml"/>
    <w:rsid w:val="00A50094"/>
    <w:pPr>
      <w:spacing w:after="120" w:line="360" w:lineRule="auto"/>
      <w:jc w:val="both"/>
    </w:pPr>
    <w:rPr>
      <w:rFonts w:ascii="Arial" w:eastAsia="Times New Roman" w:hAnsi="Arial"/>
      <w:lang w:eastAsia="hu-HU"/>
    </w:rPr>
  </w:style>
  <w:style w:type="character" w:styleId="Oldalszm">
    <w:name w:val="page number"/>
    <w:basedOn w:val="Bekezdsalapbettpusa"/>
    <w:rsid w:val="00A50094"/>
  </w:style>
  <w:style w:type="character" w:customStyle="1" w:styleId="Cmsor1Char">
    <w:name w:val="Címsor 1 Char"/>
    <w:aliases w:val=" Char Char Char"/>
    <w:link w:val="Cmsor1"/>
    <w:rsid w:val="00A50094"/>
    <w:rPr>
      <w:rFonts w:ascii="Arial" w:hAnsi="Arial" w:cs="Arial"/>
      <w:b/>
      <w:bCs/>
      <w:kern w:val="32"/>
      <w:sz w:val="32"/>
      <w:szCs w:val="32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o.janos@krtk.mta.h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zabo.endre@krtk.mta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abo.endre@krtk.mta.hu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AMOP232_17pr_dokumentum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TAMOP232_17pr_dokumentumsablon</Template>
  <TotalTime>21</TotalTime>
  <Pages>1</Pages>
  <Words>3354</Words>
  <Characters>23146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„kínálati” állomány</vt:lpstr>
    </vt:vector>
  </TitlesOfParts>
  <Company/>
  <LinksUpToDate>false</LinksUpToDate>
  <CharactersWithSpaces>26448</CharactersWithSpaces>
  <SharedDoc>false</SharedDoc>
  <HLinks>
    <vt:vector size="138" baseType="variant">
      <vt:variant>
        <vt:i4>6619229</vt:i4>
      </vt:variant>
      <vt:variant>
        <vt:i4>138</vt:i4>
      </vt:variant>
      <vt:variant>
        <vt:i4>0</vt:i4>
      </vt:variant>
      <vt:variant>
        <vt:i4>5</vt:i4>
      </vt:variant>
      <vt:variant>
        <vt:lpwstr>mailto:szabo.endre@krtk.mta.hu</vt:lpwstr>
      </vt:variant>
      <vt:variant>
        <vt:lpwstr/>
      </vt:variant>
      <vt:variant>
        <vt:i4>6619229</vt:i4>
      </vt:variant>
      <vt:variant>
        <vt:i4>126</vt:i4>
      </vt:variant>
      <vt:variant>
        <vt:i4>0</vt:i4>
      </vt:variant>
      <vt:variant>
        <vt:i4>5</vt:i4>
      </vt:variant>
      <vt:variant>
        <vt:lpwstr>mailto:szabo.endre@krtk.mta.hu</vt:lpwstr>
      </vt:variant>
      <vt:variant>
        <vt:lpwstr/>
      </vt:variant>
      <vt:variant>
        <vt:i4>6488148</vt:i4>
      </vt:variant>
      <vt:variant>
        <vt:i4>123</vt:i4>
      </vt:variant>
      <vt:variant>
        <vt:i4>0</vt:i4>
      </vt:variant>
      <vt:variant>
        <vt:i4>5</vt:i4>
      </vt:variant>
      <vt:variant>
        <vt:lpwstr>mailto:kollo.janos@krtk.mta.hu</vt:lpwstr>
      </vt:variant>
      <vt:variant>
        <vt:lpwstr/>
      </vt:variant>
      <vt:variant>
        <vt:i4>8126539</vt:i4>
      </vt:variant>
      <vt:variant>
        <vt:i4>120</vt:i4>
      </vt:variant>
      <vt:variant>
        <vt:i4>0</vt:i4>
      </vt:variant>
      <vt:variant>
        <vt:i4>5</vt:i4>
      </vt:variant>
      <vt:variant>
        <vt:lpwstr>mailto:lazarg@lab.hu</vt:lpwstr>
      </vt:variant>
      <vt:variant>
        <vt:lpwstr/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_Toc348517257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_Toc348517256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_Toc348517255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_Toc471715222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_Toc471715221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_Toc471715220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_Toc471715219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_Toc471715218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_Toc471715217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_Toc471715216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_Toc471715215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_Toc471715214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_Toc471715213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_Toc471715212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_Toc471715211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_Toc471715210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_Toc471715209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_Toc471715208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_Toc471715207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„kínálati” állomány</dc:title>
  <dc:creator>Szabó Zsuzsanna</dc:creator>
  <cp:lastModifiedBy>MoPe</cp:lastModifiedBy>
  <cp:revision>6</cp:revision>
  <cp:lastPrinted>1601-01-01T00:00:00Z</cp:lastPrinted>
  <dcterms:created xsi:type="dcterms:W3CDTF">2018-02-19T07:32:00Z</dcterms:created>
  <dcterms:modified xsi:type="dcterms:W3CDTF">2018-02-19T07:46:00Z</dcterms:modified>
</cp:coreProperties>
</file>